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D7E3A" w14:textId="2462C69E" w:rsidR="00E45DBD" w:rsidRPr="00CB6809" w:rsidRDefault="00E45DBD" w:rsidP="003A62D8">
      <w:pPr>
        <w:spacing w:after="200" w:line="360" w:lineRule="auto"/>
        <w:jc w:val="both"/>
        <w:rPr>
          <w:rFonts w:ascii="Arial" w:eastAsia="Calibri" w:hAnsi="Arial" w:cs="Arial"/>
          <w:b/>
          <w:sz w:val="24"/>
          <w:szCs w:val="24"/>
          <w:lang w:val="es-ES"/>
        </w:rPr>
      </w:pPr>
      <w:bookmarkStart w:id="0" w:name="_Hlk136252236"/>
      <w:r w:rsidRPr="00CB6809">
        <w:rPr>
          <w:rFonts w:ascii="Arial" w:eastAsia="Calibri" w:hAnsi="Arial" w:cs="Arial"/>
          <w:b/>
          <w:sz w:val="24"/>
          <w:szCs w:val="24"/>
          <w:lang w:val="es-ES"/>
        </w:rPr>
        <w:t>CUENTA</w:t>
      </w:r>
      <w:r w:rsidR="00CB6809" w:rsidRPr="00CB6809">
        <w:rPr>
          <w:rFonts w:ascii="Arial" w:eastAsia="Calibri" w:hAnsi="Arial" w:cs="Arial"/>
          <w:b/>
          <w:sz w:val="24"/>
          <w:szCs w:val="24"/>
          <w:lang w:val="es-ES"/>
        </w:rPr>
        <w:t>.</w:t>
      </w:r>
      <w:r w:rsidRPr="00CB6809">
        <w:rPr>
          <w:rFonts w:ascii="Arial" w:eastAsia="Calibri" w:hAnsi="Arial" w:cs="Arial"/>
          <w:b/>
          <w:sz w:val="24"/>
          <w:szCs w:val="24"/>
          <w:lang w:val="es-ES"/>
        </w:rPr>
        <w:t xml:space="preserve"> - En Hermosillo, Sonora, </w:t>
      </w:r>
      <w:r w:rsidRPr="00065602">
        <w:rPr>
          <w:rFonts w:ascii="Arial" w:eastAsia="Calibri" w:hAnsi="Arial" w:cs="Arial"/>
          <w:b/>
          <w:sz w:val="24"/>
          <w:szCs w:val="24"/>
          <w:lang w:val="es-ES"/>
        </w:rPr>
        <w:t xml:space="preserve">a </w:t>
      </w:r>
      <w:r w:rsidR="00065602">
        <w:rPr>
          <w:rFonts w:ascii="Arial" w:eastAsia="Calibri" w:hAnsi="Arial" w:cs="Arial"/>
          <w:b/>
          <w:sz w:val="24"/>
          <w:szCs w:val="24"/>
          <w:lang w:val="es-ES"/>
        </w:rPr>
        <w:t>doce</w:t>
      </w:r>
      <w:r w:rsidR="00936A2C" w:rsidRPr="00065602">
        <w:rPr>
          <w:rFonts w:ascii="Arial" w:eastAsia="Calibri" w:hAnsi="Arial" w:cs="Arial"/>
          <w:b/>
          <w:sz w:val="24"/>
          <w:szCs w:val="24"/>
          <w:lang w:val="es-ES"/>
        </w:rPr>
        <w:t xml:space="preserve"> </w:t>
      </w:r>
      <w:r w:rsidR="00740DEE" w:rsidRPr="00065602">
        <w:rPr>
          <w:rFonts w:ascii="Arial" w:eastAsia="Calibri" w:hAnsi="Arial" w:cs="Arial"/>
          <w:b/>
          <w:sz w:val="24"/>
          <w:szCs w:val="24"/>
          <w:lang w:val="es-ES"/>
        </w:rPr>
        <w:t xml:space="preserve">de </w:t>
      </w:r>
      <w:r w:rsidR="00936A2C" w:rsidRPr="00065602">
        <w:rPr>
          <w:rFonts w:ascii="Arial" w:eastAsia="Calibri" w:hAnsi="Arial" w:cs="Arial"/>
          <w:b/>
          <w:sz w:val="24"/>
          <w:szCs w:val="24"/>
          <w:lang w:val="es-ES"/>
        </w:rPr>
        <w:t xml:space="preserve">junio </w:t>
      </w:r>
      <w:r w:rsidRPr="00065602">
        <w:rPr>
          <w:rFonts w:ascii="Arial" w:eastAsia="Calibri" w:hAnsi="Arial" w:cs="Arial"/>
          <w:b/>
          <w:sz w:val="24"/>
          <w:szCs w:val="24"/>
          <w:lang w:val="es-ES"/>
        </w:rPr>
        <w:t>de dos mil veinticuatro</w:t>
      </w:r>
      <w:r w:rsidRPr="00CB6809">
        <w:rPr>
          <w:rFonts w:ascii="Arial" w:eastAsia="Calibri" w:hAnsi="Arial" w:cs="Arial"/>
          <w:b/>
          <w:sz w:val="24"/>
          <w:szCs w:val="24"/>
          <w:lang w:val="es-ES"/>
        </w:rPr>
        <w:t>,</w:t>
      </w:r>
      <w:r w:rsidRPr="00CB6809">
        <w:rPr>
          <w:rFonts w:ascii="Arial" w:eastAsia="Calibri" w:hAnsi="Arial" w:cs="Arial"/>
          <w:sz w:val="24"/>
          <w:szCs w:val="24"/>
          <w:lang w:val="es-ES"/>
        </w:rPr>
        <w:t xml:space="preserve"> doy cuenta al Pleno del Tribunal de Justicia Administrativa del Estado de Sonora</w:t>
      </w:r>
      <w:r w:rsidR="00CB6809" w:rsidRPr="00CB6809">
        <w:rPr>
          <w:rFonts w:ascii="Arial" w:eastAsia="Calibri" w:hAnsi="Arial" w:cs="Arial"/>
          <w:sz w:val="24"/>
          <w:szCs w:val="24"/>
          <w:lang w:val="es-ES"/>
        </w:rPr>
        <w:t>,</w:t>
      </w:r>
      <w:r w:rsidRPr="00CB6809">
        <w:rPr>
          <w:rFonts w:ascii="Arial" w:eastAsia="Calibri" w:hAnsi="Arial" w:cs="Arial"/>
          <w:sz w:val="24"/>
          <w:szCs w:val="24"/>
          <w:lang w:val="es-ES"/>
        </w:rPr>
        <w:t xml:space="preserve"> con el estado procesal que guardan los autos</w:t>
      </w:r>
      <w:r w:rsidR="00CB6809" w:rsidRPr="00CB6809">
        <w:rPr>
          <w:rFonts w:ascii="Arial" w:eastAsia="Calibri" w:hAnsi="Arial" w:cs="Arial"/>
          <w:sz w:val="24"/>
          <w:szCs w:val="24"/>
          <w:lang w:val="es-ES"/>
        </w:rPr>
        <w:t xml:space="preserve"> originales</w:t>
      </w:r>
      <w:r w:rsidRPr="00CB6809">
        <w:rPr>
          <w:rFonts w:ascii="Arial" w:eastAsia="Calibri" w:hAnsi="Arial" w:cs="Arial"/>
          <w:sz w:val="24"/>
          <w:szCs w:val="24"/>
          <w:lang w:val="es-ES"/>
        </w:rPr>
        <w:t xml:space="preserve"> del </w:t>
      </w:r>
      <w:r w:rsidRPr="00930DB1">
        <w:rPr>
          <w:rFonts w:ascii="Arial" w:eastAsia="Calibri" w:hAnsi="Arial" w:cs="Arial"/>
          <w:b/>
          <w:bCs/>
          <w:sz w:val="24"/>
          <w:szCs w:val="24"/>
          <w:lang w:val="es-ES"/>
        </w:rPr>
        <w:t>expediente</w:t>
      </w:r>
      <w:r w:rsidRPr="00CB6809">
        <w:rPr>
          <w:rFonts w:ascii="Arial" w:eastAsia="Calibri" w:hAnsi="Arial" w:cs="Arial"/>
          <w:b/>
          <w:bCs/>
          <w:sz w:val="24"/>
          <w:szCs w:val="24"/>
          <w:lang w:val="es-ES"/>
        </w:rPr>
        <w:t xml:space="preserve"> </w:t>
      </w:r>
      <w:r w:rsidR="00FD6C13">
        <w:rPr>
          <w:rFonts w:ascii="Arial" w:eastAsia="Calibri" w:hAnsi="Arial" w:cs="Arial"/>
          <w:b/>
          <w:bCs/>
          <w:sz w:val="24"/>
          <w:szCs w:val="24"/>
          <w:lang w:val="es-ES"/>
        </w:rPr>
        <w:t>4</w:t>
      </w:r>
      <w:r w:rsidR="002C4E56">
        <w:rPr>
          <w:rFonts w:ascii="Arial" w:eastAsia="Calibri" w:hAnsi="Arial" w:cs="Arial"/>
          <w:b/>
          <w:bCs/>
          <w:sz w:val="24"/>
          <w:szCs w:val="24"/>
          <w:lang w:val="es-ES"/>
        </w:rPr>
        <w:t>16</w:t>
      </w:r>
      <w:r w:rsidR="00FD6C13">
        <w:rPr>
          <w:rFonts w:ascii="Arial" w:eastAsia="Calibri" w:hAnsi="Arial" w:cs="Arial"/>
          <w:b/>
          <w:bCs/>
          <w:sz w:val="24"/>
          <w:szCs w:val="24"/>
          <w:lang w:val="es-ES"/>
        </w:rPr>
        <w:t>/2021</w:t>
      </w:r>
      <w:r w:rsidRPr="00CB6809">
        <w:rPr>
          <w:rFonts w:ascii="Arial" w:eastAsia="Calibri" w:hAnsi="Arial" w:cs="Arial"/>
          <w:sz w:val="24"/>
          <w:szCs w:val="24"/>
          <w:lang w:val="es-ES"/>
        </w:rPr>
        <w:t xml:space="preserve">.- </w:t>
      </w:r>
      <w:r w:rsidRPr="00CB6809">
        <w:rPr>
          <w:rFonts w:ascii="Arial" w:eastAsia="Calibri" w:hAnsi="Arial" w:cs="Arial"/>
          <w:b/>
          <w:sz w:val="24"/>
          <w:szCs w:val="24"/>
          <w:lang w:val="es-ES"/>
        </w:rPr>
        <w:t xml:space="preserve">CONSTE. - </w:t>
      </w:r>
    </w:p>
    <w:p w14:paraId="30E0703B" w14:textId="77777777" w:rsidR="00E45DBD" w:rsidRPr="00CB6809" w:rsidRDefault="00E45DBD" w:rsidP="003A62D8">
      <w:pPr>
        <w:tabs>
          <w:tab w:val="left" w:pos="8172"/>
        </w:tabs>
        <w:spacing w:after="200" w:line="360" w:lineRule="auto"/>
        <w:jc w:val="both"/>
        <w:rPr>
          <w:rFonts w:ascii="Arial" w:eastAsia="Calibri" w:hAnsi="Arial" w:cs="Arial"/>
          <w:b/>
          <w:bCs/>
          <w:sz w:val="24"/>
          <w:szCs w:val="24"/>
        </w:rPr>
      </w:pPr>
    </w:p>
    <w:p w14:paraId="43A9970C" w14:textId="1ACD1E39" w:rsidR="00FD6C13" w:rsidRDefault="00161C4D" w:rsidP="0077682B">
      <w:pPr>
        <w:tabs>
          <w:tab w:val="left" w:pos="8172"/>
        </w:tabs>
        <w:spacing w:after="200" w:line="360" w:lineRule="auto"/>
        <w:jc w:val="both"/>
        <w:rPr>
          <w:rFonts w:ascii="Arial" w:eastAsia="Calibri" w:hAnsi="Arial" w:cs="Arial"/>
          <w:sz w:val="24"/>
          <w:szCs w:val="24"/>
          <w:lang w:val="es-ES"/>
        </w:rPr>
      </w:pPr>
      <w:r w:rsidRPr="00EE7212">
        <w:rPr>
          <w:rFonts w:ascii="Arial" w:eastAsia="Calibri" w:hAnsi="Arial" w:cs="Arial"/>
          <w:b/>
          <w:bCs/>
          <w:sz w:val="24"/>
          <w:szCs w:val="24"/>
        </w:rPr>
        <w:t>AUTO.- HERMOSILLO</w:t>
      </w:r>
      <w:r w:rsidRPr="00EE7212">
        <w:rPr>
          <w:rFonts w:ascii="Arial" w:eastAsia="Calibri" w:hAnsi="Arial" w:cs="Arial"/>
          <w:b/>
          <w:sz w:val="24"/>
          <w:szCs w:val="24"/>
        </w:rPr>
        <w:t xml:space="preserve">, SONORA A </w:t>
      </w:r>
      <w:r w:rsidR="00065602">
        <w:rPr>
          <w:rFonts w:ascii="Arial" w:eastAsia="Calibri" w:hAnsi="Arial" w:cs="Arial"/>
          <w:b/>
          <w:sz w:val="24"/>
          <w:szCs w:val="24"/>
        </w:rPr>
        <w:t>DOCE</w:t>
      </w:r>
      <w:r w:rsidR="00936A2C" w:rsidRPr="00065602">
        <w:rPr>
          <w:rFonts w:ascii="Arial" w:eastAsia="Calibri" w:hAnsi="Arial" w:cs="Arial"/>
          <w:b/>
          <w:sz w:val="24"/>
          <w:szCs w:val="24"/>
        </w:rPr>
        <w:t xml:space="preserve"> </w:t>
      </w:r>
      <w:r w:rsidR="00740DEE" w:rsidRPr="00065602">
        <w:rPr>
          <w:rFonts w:ascii="Arial" w:eastAsia="Calibri" w:hAnsi="Arial" w:cs="Arial"/>
          <w:b/>
          <w:sz w:val="24"/>
          <w:szCs w:val="24"/>
        </w:rPr>
        <w:t xml:space="preserve">DE </w:t>
      </w:r>
      <w:r w:rsidR="00936A2C" w:rsidRPr="00065602">
        <w:rPr>
          <w:rFonts w:ascii="Arial" w:eastAsia="Calibri" w:hAnsi="Arial" w:cs="Arial"/>
          <w:b/>
          <w:sz w:val="24"/>
          <w:szCs w:val="24"/>
        </w:rPr>
        <w:t>JUNIO</w:t>
      </w:r>
      <w:r w:rsidR="00936A2C">
        <w:rPr>
          <w:rFonts w:ascii="Arial" w:eastAsia="Calibri" w:hAnsi="Arial" w:cs="Arial"/>
          <w:b/>
          <w:sz w:val="24"/>
          <w:szCs w:val="24"/>
        </w:rPr>
        <w:t xml:space="preserve"> </w:t>
      </w:r>
      <w:r w:rsidRPr="00EE7212">
        <w:rPr>
          <w:rFonts w:ascii="Arial" w:eastAsia="Calibri" w:hAnsi="Arial" w:cs="Arial"/>
          <w:b/>
          <w:sz w:val="24"/>
          <w:szCs w:val="24"/>
        </w:rPr>
        <w:t>DEL DOS MIL VEINTICUATRO</w:t>
      </w:r>
      <w:r w:rsidRPr="00EE7212">
        <w:rPr>
          <w:rFonts w:ascii="Arial" w:eastAsia="Calibri" w:hAnsi="Arial" w:cs="Arial"/>
          <w:b/>
          <w:sz w:val="24"/>
          <w:szCs w:val="24"/>
          <w:lang w:val="es-ES"/>
        </w:rPr>
        <w:t>.</w:t>
      </w:r>
      <w:r>
        <w:rPr>
          <w:rFonts w:ascii="Arial" w:eastAsia="Calibri" w:hAnsi="Arial" w:cs="Arial"/>
          <w:sz w:val="24"/>
          <w:szCs w:val="24"/>
          <w:lang w:val="es-ES"/>
        </w:rPr>
        <w:t xml:space="preserve">  </w:t>
      </w:r>
    </w:p>
    <w:p w14:paraId="39F7839E" w14:textId="635BB69C" w:rsidR="00FD6C13" w:rsidRDefault="00740DEE" w:rsidP="0077682B">
      <w:pPr>
        <w:tabs>
          <w:tab w:val="left" w:pos="8172"/>
        </w:tabs>
        <w:spacing w:after="200" w:line="360" w:lineRule="auto"/>
        <w:jc w:val="both"/>
        <w:rPr>
          <w:rFonts w:ascii="Arial" w:eastAsia="Calibri" w:hAnsi="Arial" w:cs="Arial"/>
          <w:sz w:val="24"/>
          <w:szCs w:val="24"/>
        </w:rPr>
      </w:pPr>
      <w:r>
        <w:rPr>
          <w:rFonts w:ascii="Arial" w:eastAsia="Calibri" w:hAnsi="Arial" w:cs="Arial"/>
          <w:sz w:val="24"/>
          <w:szCs w:val="24"/>
          <w:lang w:val="es-ES"/>
        </w:rPr>
        <w:t xml:space="preserve"> </w:t>
      </w:r>
      <w:r w:rsidR="00E45DBD" w:rsidRPr="00CB6809">
        <w:rPr>
          <w:rFonts w:ascii="Arial" w:eastAsia="Calibri" w:hAnsi="Arial" w:cs="Arial"/>
          <w:b/>
          <w:bCs/>
          <w:sz w:val="24"/>
          <w:szCs w:val="24"/>
        </w:rPr>
        <w:t xml:space="preserve">V I S T A </w:t>
      </w:r>
      <w:r w:rsidR="00E45DBD" w:rsidRPr="00CB6809">
        <w:rPr>
          <w:rFonts w:ascii="Arial" w:eastAsia="Calibri" w:hAnsi="Arial" w:cs="Arial"/>
          <w:sz w:val="24"/>
          <w:szCs w:val="24"/>
        </w:rPr>
        <w:t xml:space="preserve">la cuenta que antecede, del análisis de los autos del expediente </w:t>
      </w:r>
      <w:r w:rsidR="003C353D">
        <w:rPr>
          <w:rFonts w:ascii="Arial" w:eastAsia="Calibri" w:hAnsi="Arial" w:cs="Arial"/>
          <w:sz w:val="24"/>
          <w:szCs w:val="24"/>
        </w:rPr>
        <w:t xml:space="preserve">de mérito relativo al </w:t>
      </w:r>
      <w:r w:rsidR="003542CF" w:rsidRPr="00065602">
        <w:rPr>
          <w:rFonts w:ascii="Arial" w:eastAsia="Calibri" w:hAnsi="Arial" w:cs="Arial"/>
          <w:b/>
          <w:bCs/>
          <w:sz w:val="24"/>
          <w:szCs w:val="24"/>
        </w:rPr>
        <w:t>JUICIO ADMINISTRATIVO</w:t>
      </w:r>
      <w:r w:rsidR="003C353D">
        <w:rPr>
          <w:rFonts w:ascii="Arial" w:eastAsia="Calibri" w:hAnsi="Arial" w:cs="Arial"/>
          <w:sz w:val="24"/>
          <w:szCs w:val="24"/>
        </w:rPr>
        <w:t>, promovido por</w:t>
      </w:r>
      <w:r w:rsidR="00D04A76">
        <w:rPr>
          <w:rFonts w:ascii="Arial" w:eastAsia="Calibri" w:hAnsi="Arial" w:cs="Arial"/>
          <w:sz w:val="24"/>
          <w:szCs w:val="24"/>
        </w:rPr>
        <w:t xml:space="preserve"> la </w:t>
      </w:r>
      <w:r w:rsidR="004B7B4D">
        <w:rPr>
          <w:rFonts w:ascii="Arial" w:eastAsia="Calibri" w:hAnsi="Arial" w:cs="Arial"/>
          <w:sz w:val="24"/>
          <w:szCs w:val="24"/>
        </w:rPr>
        <w:t>***********</w:t>
      </w:r>
      <w:r w:rsidR="00FD6C13">
        <w:rPr>
          <w:rFonts w:ascii="Arial" w:eastAsia="Calibri" w:hAnsi="Arial" w:cs="Arial"/>
          <w:sz w:val="24"/>
          <w:szCs w:val="24"/>
        </w:rPr>
        <w:t xml:space="preserve"> </w:t>
      </w:r>
      <w:r w:rsidR="003C353D">
        <w:rPr>
          <w:rFonts w:ascii="Arial" w:eastAsia="Calibri" w:hAnsi="Arial" w:cs="Arial"/>
          <w:sz w:val="24"/>
          <w:szCs w:val="24"/>
        </w:rPr>
        <w:t xml:space="preserve">en contra </w:t>
      </w:r>
      <w:proofErr w:type="gramStart"/>
      <w:r w:rsidR="003C353D">
        <w:rPr>
          <w:rFonts w:ascii="Arial" w:eastAsia="Calibri" w:hAnsi="Arial" w:cs="Arial"/>
          <w:sz w:val="24"/>
          <w:szCs w:val="24"/>
        </w:rPr>
        <w:t>de</w:t>
      </w:r>
      <w:r w:rsidR="00FD6C13">
        <w:rPr>
          <w:rFonts w:ascii="Arial" w:eastAsia="Calibri" w:hAnsi="Arial" w:cs="Arial"/>
          <w:sz w:val="24"/>
          <w:szCs w:val="24"/>
        </w:rPr>
        <w:t xml:space="preserve">  </w:t>
      </w:r>
      <w:r w:rsidR="004B7B4D">
        <w:rPr>
          <w:rFonts w:ascii="Arial" w:eastAsia="Calibri" w:hAnsi="Arial" w:cs="Arial"/>
          <w:sz w:val="24"/>
          <w:szCs w:val="24"/>
        </w:rPr>
        <w:t>*</w:t>
      </w:r>
      <w:proofErr w:type="gramEnd"/>
      <w:r w:rsidR="004B7B4D">
        <w:rPr>
          <w:rFonts w:ascii="Arial" w:eastAsia="Calibri" w:hAnsi="Arial" w:cs="Arial"/>
          <w:sz w:val="24"/>
          <w:szCs w:val="24"/>
        </w:rPr>
        <w:t>*********</w:t>
      </w:r>
      <w:r w:rsidR="00FD6C13">
        <w:rPr>
          <w:rFonts w:ascii="Arial" w:eastAsia="Calibri" w:hAnsi="Arial" w:cs="Arial"/>
          <w:sz w:val="24"/>
          <w:szCs w:val="24"/>
        </w:rPr>
        <w:t xml:space="preserve">, </w:t>
      </w:r>
      <w:r w:rsidR="00E45DBD" w:rsidRPr="00CB6809">
        <w:rPr>
          <w:rFonts w:ascii="Arial" w:eastAsia="Calibri" w:hAnsi="Arial" w:cs="Arial"/>
          <w:sz w:val="24"/>
          <w:szCs w:val="24"/>
        </w:rPr>
        <w:t xml:space="preserve"> </w:t>
      </w:r>
      <w:r w:rsidR="008634FB">
        <w:rPr>
          <w:rFonts w:ascii="Arial" w:eastAsia="Calibri" w:hAnsi="Arial" w:cs="Arial"/>
          <w:sz w:val="24"/>
          <w:szCs w:val="24"/>
        </w:rPr>
        <w:t xml:space="preserve">se advierte </w:t>
      </w:r>
      <w:r w:rsidR="00E45DBD" w:rsidRPr="00CB6809">
        <w:rPr>
          <w:rFonts w:ascii="Arial" w:eastAsia="Calibri" w:hAnsi="Arial" w:cs="Arial"/>
          <w:sz w:val="24"/>
          <w:szCs w:val="24"/>
        </w:rPr>
        <w:t>la actualización de la causal de sobreseimiento prevista por el artículo 87</w:t>
      </w:r>
      <w:r w:rsidR="00161C4D">
        <w:rPr>
          <w:rFonts w:ascii="Arial" w:eastAsia="Calibri" w:hAnsi="Arial" w:cs="Arial"/>
          <w:sz w:val="24"/>
          <w:szCs w:val="24"/>
        </w:rPr>
        <w:t xml:space="preserve"> [</w:t>
      </w:r>
      <w:r w:rsidR="00E45DBD" w:rsidRPr="00CB6809">
        <w:rPr>
          <w:rFonts w:ascii="Arial" w:eastAsia="Calibri" w:hAnsi="Arial" w:cs="Arial"/>
          <w:sz w:val="24"/>
          <w:szCs w:val="24"/>
        </w:rPr>
        <w:t>fracción V</w:t>
      </w:r>
      <w:r w:rsidR="00161C4D">
        <w:rPr>
          <w:rFonts w:ascii="Arial" w:eastAsia="Calibri" w:hAnsi="Arial" w:cs="Arial"/>
          <w:sz w:val="24"/>
          <w:szCs w:val="24"/>
        </w:rPr>
        <w:t>]</w:t>
      </w:r>
      <w:r w:rsidR="00E45DBD" w:rsidRPr="00CB6809">
        <w:rPr>
          <w:rFonts w:ascii="Arial" w:eastAsia="Calibri" w:hAnsi="Arial" w:cs="Arial"/>
          <w:sz w:val="24"/>
          <w:szCs w:val="24"/>
        </w:rPr>
        <w:t xml:space="preserve"> de la Ley de Justicia Administrativa del Estado de Sonora, mismo que para su estudio, a la letra se cita: </w:t>
      </w:r>
    </w:p>
    <w:p w14:paraId="2A3D8BA4" w14:textId="77777777" w:rsidR="00FD6C13" w:rsidRDefault="00CB6809" w:rsidP="0077682B">
      <w:pPr>
        <w:tabs>
          <w:tab w:val="left" w:pos="8172"/>
        </w:tabs>
        <w:spacing w:after="200" w:line="360" w:lineRule="auto"/>
        <w:jc w:val="both"/>
        <w:rPr>
          <w:rFonts w:ascii="Arial" w:eastAsia="Calibri" w:hAnsi="Arial" w:cs="Arial"/>
          <w:i/>
          <w:iCs/>
          <w:sz w:val="24"/>
          <w:szCs w:val="24"/>
        </w:rPr>
      </w:pPr>
      <w:r>
        <w:rPr>
          <w:rFonts w:ascii="Arial" w:eastAsia="Calibri" w:hAnsi="Arial" w:cs="Arial"/>
          <w:sz w:val="24"/>
          <w:szCs w:val="24"/>
          <w:lang w:val="es-ES"/>
        </w:rPr>
        <w:t xml:space="preserve">(…) </w:t>
      </w:r>
      <w:r w:rsidR="00E45DBD" w:rsidRPr="00CB6809">
        <w:rPr>
          <w:rFonts w:ascii="Arial" w:eastAsia="Calibri" w:hAnsi="Arial" w:cs="Arial"/>
          <w:i/>
          <w:iCs/>
          <w:sz w:val="24"/>
          <w:szCs w:val="24"/>
        </w:rPr>
        <w:t>“</w:t>
      </w:r>
      <w:r w:rsidR="00E45DBD" w:rsidRPr="00CB6809">
        <w:rPr>
          <w:rFonts w:ascii="Arial" w:eastAsia="Calibri" w:hAnsi="Arial" w:cs="Arial"/>
          <w:b/>
          <w:bCs/>
          <w:i/>
          <w:iCs/>
          <w:sz w:val="24"/>
          <w:szCs w:val="24"/>
        </w:rPr>
        <w:t>ARTÍCULO 87. Procede el sobreseimiento del juicio cuando</w:t>
      </w:r>
      <w:r w:rsidR="00E45DBD" w:rsidRPr="00CB6809">
        <w:rPr>
          <w:rFonts w:ascii="Arial" w:eastAsia="Calibri" w:hAnsi="Arial" w:cs="Arial"/>
          <w:i/>
          <w:iCs/>
          <w:sz w:val="24"/>
          <w:szCs w:val="24"/>
        </w:rPr>
        <w:t xml:space="preserve">: </w:t>
      </w:r>
    </w:p>
    <w:p w14:paraId="2FCCEE37" w14:textId="77777777" w:rsidR="00FD6C13" w:rsidRDefault="00E45DBD" w:rsidP="0077682B">
      <w:pPr>
        <w:tabs>
          <w:tab w:val="left" w:pos="8172"/>
        </w:tabs>
        <w:spacing w:after="200" w:line="360" w:lineRule="auto"/>
        <w:jc w:val="both"/>
        <w:rPr>
          <w:rFonts w:ascii="Arial" w:eastAsia="Calibri" w:hAnsi="Arial" w:cs="Arial"/>
          <w:i/>
          <w:iCs/>
          <w:sz w:val="24"/>
          <w:szCs w:val="24"/>
        </w:rPr>
      </w:pPr>
      <w:r w:rsidRPr="00CB6809">
        <w:rPr>
          <w:rFonts w:ascii="Arial" w:eastAsia="Calibri" w:hAnsi="Arial" w:cs="Arial"/>
          <w:i/>
          <w:iCs/>
          <w:sz w:val="24"/>
          <w:szCs w:val="24"/>
        </w:rPr>
        <w:t xml:space="preserve">I.- El demandante se desista expresamente de la acción intentada; </w:t>
      </w:r>
    </w:p>
    <w:p w14:paraId="03D69F59" w14:textId="77777777" w:rsidR="00FD6C13" w:rsidRDefault="00E45DBD" w:rsidP="0077682B">
      <w:pPr>
        <w:tabs>
          <w:tab w:val="left" w:pos="8172"/>
        </w:tabs>
        <w:spacing w:after="200" w:line="360" w:lineRule="auto"/>
        <w:jc w:val="both"/>
        <w:rPr>
          <w:rFonts w:ascii="Arial" w:eastAsia="Calibri" w:hAnsi="Arial" w:cs="Arial"/>
          <w:i/>
          <w:iCs/>
          <w:sz w:val="24"/>
          <w:szCs w:val="24"/>
        </w:rPr>
      </w:pPr>
      <w:r w:rsidRPr="00CB6809">
        <w:rPr>
          <w:rFonts w:ascii="Arial" w:eastAsia="Calibri" w:hAnsi="Arial" w:cs="Arial"/>
          <w:i/>
          <w:iCs/>
          <w:sz w:val="24"/>
          <w:szCs w:val="24"/>
        </w:rPr>
        <w:t xml:space="preserve">II.- El actor fallezca durante el juicio, siempre que no se trate de derechos transmisibles; </w:t>
      </w:r>
    </w:p>
    <w:p w14:paraId="48A96CFF" w14:textId="77777777" w:rsidR="00FD6C13" w:rsidRDefault="00FD6C13" w:rsidP="0077682B">
      <w:pPr>
        <w:tabs>
          <w:tab w:val="left" w:pos="8172"/>
        </w:tabs>
        <w:spacing w:after="200" w:line="360" w:lineRule="auto"/>
        <w:jc w:val="both"/>
        <w:rPr>
          <w:rFonts w:ascii="Arial" w:eastAsia="Calibri" w:hAnsi="Arial" w:cs="Arial"/>
          <w:i/>
          <w:iCs/>
          <w:sz w:val="24"/>
          <w:szCs w:val="24"/>
        </w:rPr>
      </w:pPr>
      <w:r>
        <w:rPr>
          <w:rFonts w:ascii="Arial" w:eastAsia="Calibri" w:hAnsi="Arial" w:cs="Arial"/>
          <w:i/>
          <w:iCs/>
          <w:sz w:val="24"/>
          <w:szCs w:val="24"/>
        </w:rPr>
        <w:t>I</w:t>
      </w:r>
      <w:r w:rsidR="00E45DBD" w:rsidRPr="00CB6809">
        <w:rPr>
          <w:rFonts w:ascii="Arial" w:eastAsia="Calibri" w:hAnsi="Arial" w:cs="Arial"/>
          <w:i/>
          <w:iCs/>
          <w:sz w:val="24"/>
          <w:szCs w:val="24"/>
        </w:rPr>
        <w:t xml:space="preserve">II. Sobrevenga o se advierta durante el juicio o al dictar sentencia, alguno de los casos de improcedencia a que se refiere el artículo anterior; </w:t>
      </w:r>
    </w:p>
    <w:p w14:paraId="17CC364B" w14:textId="77777777" w:rsidR="00FD6C13" w:rsidRDefault="00E45DBD" w:rsidP="0077682B">
      <w:pPr>
        <w:tabs>
          <w:tab w:val="left" w:pos="8172"/>
        </w:tabs>
        <w:spacing w:after="200" w:line="360" w:lineRule="auto"/>
        <w:jc w:val="both"/>
        <w:rPr>
          <w:rFonts w:ascii="Arial" w:eastAsia="Calibri" w:hAnsi="Arial" w:cs="Arial"/>
          <w:i/>
          <w:iCs/>
          <w:sz w:val="24"/>
          <w:szCs w:val="24"/>
        </w:rPr>
      </w:pPr>
      <w:r w:rsidRPr="00CB6809">
        <w:rPr>
          <w:rFonts w:ascii="Arial" w:eastAsia="Calibri" w:hAnsi="Arial" w:cs="Arial"/>
          <w:i/>
          <w:iCs/>
          <w:sz w:val="24"/>
          <w:szCs w:val="24"/>
        </w:rPr>
        <w:t xml:space="preserve">IV.- De las constancias de autos se demuestre que no existe el acto impugnado, o cuando no se pruebe su existencia en la audiencia del juicio; </w:t>
      </w:r>
    </w:p>
    <w:p w14:paraId="64EDCE35" w14:textId="0A561E57" w:rsidR="00FD6C13" w:rsidRDefault="00E45DBD" w:rsidP="0077682B">
      <w:pPr>
        <w:tabs>
          <w:tab w:val="left" w:pos="8172"/>
        </w:tabs>
        <w:spacing w:after="200" w:line="360" w:lineRule="auto"/>
        <w:jc w:val="both"/>
        <w:rPr>
          <w:rFonts w:ascii="Arial" w:eastAsia="Calibri" w:hAnsi="Arial" w:cs="Arial"/>
          <w:b/>
          <w:bCs/>
          <w:i/>
          <w:iCs/>
          <w:sz w:val="24"/>
          <w:szCs w:val="24"/>
        </w:rPr>
      </w:pPr>
      <w:r w:rsidRPr="00930DB1">
        <w:rPr>
          <w:rFonts w:ascii="Arial" w:eastAsia="Calibri" w:hAnsi="Arial" w:cs="Arial"/>
          <w:b/>
          <w:bCs/>
          <w:i/>
          <w:iCs/>
          <w:sz w:val="24"/>
          <w:szCs w:val="24"/>
          <w:u w:val="single"/>
        </w:rPr>
        <w:t>V.- No se haya efectuado ningún acto procesal durante el término de cien días naturales; o</w:t>
      </w:r>
      <w:r w:rsidRPr="00930DB1">
        <w:rPr>
          <w:rFonts w:ascii="Arial" w:eastAsia="Calibri" w:hAnsi="Arial" w:cs="Arial"/>
          <w:b/>
          <w:bCs/>
          <w:i/>
          <w:iCs/>
          <w:sz w:val="24"/>
          <w:szCs w:val="24"/>
        </w:rPr>
        <w:t xml:space="preserve"> </w:t>
      </w:r>
      <w:r w:rsidR="00FD6C13">
        <w:rPr>
          <w:rFonts w:ascii="Arial" w:eastAsia="Calibri" w:hAnsi="Arial" w:cs="Arial"/>
          <w:b/>
          <w:bCs/>
          <w:i/>
          <w:iCs/>
          <w:sz w:val="24"/>
          <w:szCs w:val="24"/>
        </w:rPr>
        <w:t>–</w:t>
      </w:r>
      <w:r w:rsidR="00CB6809" w:rsidRPr="00930DB1">
        <w:rPr>
          <w:rFonts w:ascii="Arial" w:eastAsia="Calibri" w:hAnsi="Arial" w:cs="Arial"/>
          <w:b/>
          <w:bCs/>
          <w:i/>
          <w:iCs/>
          <w:sz w:val="24"/>
          <w:szCs w:val="24"/>
        </w:rPr>
        <w:t xml:space="preserve"> </w:t>
      </w:r>
    </w:p>
    <w:p w14:paraId="50870738" w14:textId="77777777" w:rsidR="00FD6C13" w:rsidRDefault="00E45DBD" w:rsidP="0077682B">
      <w:pPr>
        <w:tabs>
          <w:tab w:val="left" w:pos="8172"/>
        </w:tabs>
        <w:spacing w:after="200" w:line="360" w:lineRule="auto"/>
        <w:jc w:val="both"/>
        <w:rPr>
          <w:rFonts w:ascii="Arial" w:eastAsia="Calibri" w:hAnsi="Arial" w:cs="Arial"/>
          <w:b/>
          <w:bCs/>
          <w:i/>
          <w:iCs/>
          <w:sz w:val="24"/>
          <w:szCs w:val="24"/>
        </w:rPr>
      </w:pPr>
      <w:r w:rsidRPr="00930DB1">
        <w:rPr>
          <w:rFonts w:ascii="Arial" w:eastAsia="Calibri" w:hAnsi="Arial" w:cs="Arial"/>
          <w:i/>
          <w:iCs/>
          <w:sz w:val="24"/>
          <w:szCs w:val="24"/>
        </w:rPr>
        <w:t>VI.- La parte demandada haya satisfecho las necesidades del actor. El sobreseimiento no prejuzga sobre la responsabilidad en que haya incurrido la demandada”;</w:t>
      </w:r>
      <w:r w:rsidRPr="00CB6809">
        <w:rPr>
          <w:rFonts w:ascii="Arial" w:eastAsia="Calibri" w:hAnsi="Arial" w:cs="Arial"/>
          <w:b/>
          <w:bCs/>
          <w:i/>
          <w:iCs/>
          <w:sz w:val="24"/>
          <w:szCs w:val="24"/>
        </w:rPr>
        <w:t xml:space="preserve"> </w:t>
      </w:r>
      <w:bookmarkStart w:id="1" w:name="_Hlk136255550"/>
    </w:p>
    <w:p w14:paraId="222F4328" w14:textId="06859EA0" w:rsidR="00FD6C13" w:rsidRDefault="00E45DBD" w:rsidP="0077682B">
      <w:pPr>
        <w:tabs>
          <w:tab w:val="left" w:pos="8172"/>
        </w:tabs>
        <w:spacing w:after="200" w:line="360" w:lineRule="auto"/>
        <w:jc w:val="both"/>
        <w:rPr>
          <w:rFonts w:ascii="Arial" w:eastAsia="Calibri" w:hAnsi="Arial" w:cs="Arial"/>
          <w:sz w:val="24"/>
          <w:szCs w:val="24"/>
        </w:rPr>
      </w:pPr>
      <w:r w:rsidRPr="00CB6809">
        <w:rPr>
          <w:rFonts w:ascii="Arial" w:eastAsia="Calibri" w:hAnsi="Arial" w:cs="Arial"/>
          <w:sz w:val="24"/>
          <w:szCs w:val="24"/>
        </w:rPr>
        <w:t xml:space="preserve">Conforme al dispositivo jurídico citado, se advierte de la imposición de autos el transcurso del término de </w:t>
      </w:r>
      <w:r w:rsidRPr="00CB44F3">
        <w:rPr>
          <w:rFonts w:ascii="Arial" w:eastAsia="Calibri" w:hAnsi="Arial" w:cs="Arial"/>
          <w:sz w:val="24"/>
          <w:szCs w:val="24"/>
          <w:u w:val="single"/>
        </w:rPr>
        <w:t xml:space="preserve">cien </w:t>
      </w:r>
      <w:r w:rsidR="00CB44F3">
        <w:rPr>
          <w:rFonts w:ascii="Arial" w:eastAsia="Calibri" w:hAnsi="Arial" w:cs="Arial"/>
          <w:sz w:val="24"/>
          <w:szCs w:val="24"/>
          <w:u w:val="single"/>
        </w:rPr>
        <w:t xml:space="preserve">(100) </w:t>
      </w:r>
      <w:r w:rsidRPr="00CB44F3">
        <w:rPr>
          <w:rFonts w:ascii="Arial" w:eastAsia="Calibri" w:hAnsi="Arial" w:cs="Arial"/>
          <w:sz w:val="24"/>
          <w:szCs w:val="24"/>
          <w:u w:val="single"/>
        </w:rPr>
        <w:t>días naturales</w:t>
      </w:r>
      <w:r w:rsidRPr="00CB6809">
        <w:rPr>
          <w:rFonts w:ascii="Arial" w:eastAsia="Calibri" w:hAnsi="Arial" w:cs="Arial"/>
          <w:sz w:val="24"/>
          <w:szCs w:val="24"/>
        </w:rPr>
        <w:t xml:space="preserve"> sin que se hubiese efectuado ningún acto procesal, </w:t>
      </w:r>
      <w:r w:rsidRPr="00CB44F3">
        <w:rPr>
          <w:rFonts w:ascii="Arial" w:eastAsia="Calibri" w:hAnsi="Arial" w:cs="Arial"/>
          <w:sz w:val="24"/>
          <w:szCs w:val="24"/>
        </w:rPr>
        <w:t xml:space="preserve">esto, ya que </w:t>
      </w:r>
      <w:r w:rsidRPr="00065602">
        <w:rPr>
          <w:rFonts w:ascii="Arial" w:eastAsia="Calibri" w:hAnsi="Arial" w:cs="Arial"/>
          <w:sz w:val="24"/>
          <w:szCs w:val="24"/>
        </w:rPr>
        <w:t xml:space="preserve">a foja </w:t>
      </w:r>
      <w:r w:rsidR="00D04A76" w:rsidRPr="00065602">
        <w:rPr>
          <w:rFonts w:ascii="Arial" w:eastAsia="Calibri" w:hAnsi="Arial" w:cs="Arial"/>
          <w:sz w:val="24"/>
          <w:szCs w:val="24"/>
        </w:rPr>
        <w:t>c</w:t>
      </w:r>
      <w:r w:rsidR="00D04A76">
        <w:rPr>
          <w:rFonts w:ascii="Arial" w:eastAsia="Calibri" w:hAnsi="Arial" w:cs="Arial"/>
          <w:sz w:val="24"/>
          <w:szCs w:val="24"/>
        </w:rPr>
        <w:t>uarenta y tres [43]</w:t>
      </w:r>
      <w:r w:rsidR="00687F08">
        <w:rPr>
          <w:rFonts w:ascii="Arial" w:eastAsia="Calibri" w:hAnsi="Arial" w:cs="Arial"/>
          <w:sz w:val="24"/>
          <w:szCs w:val="24"/>
        </w:rPr>
        <w:t xml:space="preserve">, </w:t>
      </w:r>
      <w:r w:rsidRPr="00CB44F3">
        <w:rPr>
          <w:rFonts w:ascii="Arial" w:eastAsia="Calibri" w:hAnsi="Arial" w:cs="Arial"/>
          <w:sz w:val="24"/>
          <w:szCs w:val="24"/>
        </w:rPr>
        <w:t xml:space="preserve">del sumario, se observa </w:t>
      </w:r>
      <w:r w:rsidR="00E27C15">
        <w:rPr>
          <w:rFonts w:ascii="Arial" w:eastAsia="Calibri" w:hAnsi="Arial" w:cs="Arial"/>
          <w:sz w:val="24"/>
          <w:szCs w:val="24"/>
        </w:rPr>
        <w:t xml:space="preserve">que el </w:t>
      </w:r>
      <w:r w:rsidRPr="00065602">
        <w:rPr>
          <w:rFonts w:ascii="Arial" w:eastAsia="Calibri" w:hAnsi="Arial" w:cs="Arial"/>
          <w:sz w:val="24"/>
          <w:szCs w:val="24"/>
          <w:u w:val="single"/>
        </w:rPr>
        <w:t>auto de fecha</w:t>
      </w:r>
      <w:r w:rsidR="00D04A76">
        <w:rPr>
          <w:rFonts w:ascii="Arial" w:eastAsia="Calibri" w:hAnsi="Arial" w:cs="Arial"/>
          <w:sz w:val="24"/>
          <w:szCs w:val="24"/>
          <w:u w:val="single"/>
        </w:rPr>
        <w:t xml:space="preserve"> once de febrero del dos mil </w:t>
      </w:r>
      <w:r w:rsidR="00080664">
        <w:rPr>
          <w:rFonts w:ascii="Arial" w:eastAsia="Calibri" w:hAnsi="Arial" w:cs="Arial"/>
          <w:sz w:val="24"/>
          <w:szCs w:val="24"/>
          <w:u w:val="single"/>
        </w:rPr>
        <w:t>veintidós</w:t>
      </w:r>
      <w:r w:rsidRPr="00CB44F3">
        <w:rPr>
          <w:rFonts w:ascii="Arial" w:eastAsia="Calibri" w:hAnsi="Arial" w:cs="Arial"/>
          <w:sz w:val="24"/>
          <w:szCs w:val="24"/>
        </w:rPr>
        <w:t>, mediante el cual se</w:t>
      </w:r>
      <w:r w:rsidR="00D04A76">
        <w:rPr>
          <w:rFonts w:ascii="Arial" w:eastAsia="Calibri" w:hAnsi="Arial" w:cs="Arial"/>
          <w:sz w:val="24"/>
          <w:szCs w:val="24"/>
        </w:rPr>
        <w:t xml:space="preserve"> recibe exhorto debidamente diligenciado</w:t>
      </w:r>
      <w:r w:rsidRPr="00F76829">
        <w:rPr>
          <w:rFonts w:ascii="Arial" w:eastAsia="Calibri" w:hAnsi="Arial" w:cs="Arial"/>
          <w:sz w:val="24"/>
          <w:szCs w:val="24"/>
        </w:rPr>
        <w:t xml:space="preserve">, </w:t>
      </w:r>
      <w:r w:rsidR="006D2FAA" w:rsidRPr="00F76829">
        <w:rPr>
          <w:rFonts w:ascii="Arial" w:eastAsia="Calibri" w:hAnsi="Arial" w:cs="Arial"/>
          <w:sz w:val="24"/>
          <w:szCs w:val="24"/>
        </w:rPr>
        <w:t>fue el último</w:t>
      </w:r>
      <w:r w:rsidRPr="00F76829">
        <w:rPr>
          <w:rFonts w:ascii="Arial" w:eastAsia="Calibri" w:hAnsi="Arial" w:cs="Arial"/>
          <w:sz w:val="24"/>
          <w:szCs w:val="24"/>
        </w:rPr>
        <w:t xml:space="preserve"> </w:t>
      </w:r>
      <w:r w:rsidR="00B81A54">
        <w:rPr>
          <w:rFonts w:ascii="Arial" w:eastAsia="Calibri" w:hAnsi="Arial" w:cs="Arial"/>
          <w:sz w:val="24"/>
          <w:szCs w:val="24"/>
        </w:rPr>
        <w:t>acto</w:t>
      </w:r>
      <w:r w:rsidRPr="00F76829">
        <w:rPr>
          <w:rFonts w:ascii="Arial" w:eastAsia="Calibri" w:hAnsi="Arial" w:cs="Arial"/>
          <w:sz w:val="24"/>
          <w:szCs w:val="24"/>
        </w:rPr>
        <w:t xml:space="preserve"> procesal de</w:t>
      </w:r>
      <w:r w:rsidR="00873559">
        <w:rPr>
          <w:rFonts w:ascii="Arial" w:eastAsia="Calibri" w:hAnsi="Arial" w:cs="Arial"/>
          <w:sz w:val="24"/>
          <w:szCs w:val="24"/>
        </w:rPr>
        <w:t>ntro del juicio en que se actúa</w:t>
      </w:r>
      <w:r w:rsidR="00D25B91" w:rsidRPr="00F76829">
        <w:rPr>
          <w:rFonts w:ascii="Arial" w:eastAsia="Calibri" w:hAnsi="Arial" w:cs="Arial"/>
          <w:sz w:val="24"/>
          <w:szCs w:val="24"/>
        </w:rPr>
        <w:t xml:space="preserve">.- </w:t>
      </w:r>
      <w:r w:rsidR="00EA3B5F">
        <w:rPr>
          <w:rFonts w:ascii="Arial" w:eastAsia="Calibri" w:hAnsi="Arial" w:cs="Arial"/>
          <w:sz w:val="24"/>
          <w:szCs w:val="24"/>
        </w:rPr>
        <w:t xml:space="preserve"> </w:t>
      </w:r>
      <w:r w:rsidR="00B869C9" w:rsidRPr="00F76829">
        <w:rPr>
          <w:rFonts w:ascii="Arial" w:eastAsia="Calibri" w:hAnsi="Arial" w:cs="Arial"/>
          <w:sz w:val="24"/>
          <w:szCs w:val="24"/>
        </w:rPr>
        <w:t>Ahora bien, de lo anterior se infiere que</w:t>
      </w:r>
      <w:r w:rsidR="006D2FAA" w:rsidRPr="00F76829">
        <w:rPr>
          <w:rFonts w:ascii="Arial" w:eastAsia="Calibri" w:hAnsi="Arial" w:cs="Arial"/>
          <w:sz w:val="24"/>
          <w:szCs w:val="24"/>
        </w:rPr>
        <w:t>,</w:t>
      </w:r>
      <w:r w:rsidRPr="00F76829">
        <w:rPr>
          <w:rFonts w:ascii="Arial" w:eastAsia="Calibri" w:hAnsi="Arial" w:cs="Arial"/>
          <w:sz w:val="24"/>
          <w:szCs w:val="24"/>
        </w:rPr>
        <w:t xml:space="preserve"> del</w:t>
      </w:r>
      <w:r w:rsidR="00FD6C13" w:rsidRPr="00FD6C13">
        <w:t xml:space="preserve"> </w:t>
      </w:r>
      <w:r w:rsidR="00D04A76">
        <w:rPr>
          <w:rFonts w:ascii="Arial" w:eastAsia="Calibri" w:hAnsi="Arial" w:cs="Arial"/>
          <w:sz w:val="24"/>
          <w:szCs w:val="24"/>
          <w:u w:val="single"/>
        </w:rPr>
        <w:t xml:space="preserve">once de febrero del dos mil </w:t>
      </w:r>
      <w:r w:rsidR="00080664">
        <w:rPr>
          <w:rFonts w:ascii="Arial" w:eastAsia="Calibri" w:hAnsi="Arial" w:cs="Arial"/>
          <w:sz w:val="24"/>
          <w:szCs w:val="24"/>
          <w:u w:val="single"/>
        </w:rPr>
        <w:t>veintidós</w:t>
      </w:r>
      <w:r w:rsidR="00D04A76">
        <w:rPr>
          <w:rFonts w:ascii="Arial" w:eastAsia="Calibri" w:hAnsi="Arial" w:cs="Arial"/>
          <w:sz w:val="24"/>
          <w:szCs w:val="24"/>
          <w:u w:val="single"/>
        </w:rPr>
        <w:t xml:space="preserve"> </w:t>
      </w:r>
      <w:r w:rsidR="00FD6C13" w:rsidRPr="00FD6C13">
        <w:rPr>
          <w:rFonts w:ascii="Arial" w:eastAsia="Calibri" w:hAnsi="Arial" w:cs="Arial"/>
          <w:sz w:val="24"/>
          <w:szCs w:val="24"/>
          <w:u w:val="single"/>
        </w:rPr>
        <w:t xml:space="preserve"> al doce de junio del dos mil veinticuatro</w:t>
      </w:r>
      <w:r w:rsidRPr="00F76829">
        <w:rPr>
          <w:rFonts w:ascii="Arial" w:eastAsia="Calibri" w:hAnsi="Arial" w:cs="Arial"/>
          <w:sz w:val="24"/>
          <w:szCs w:val="24"/>
        </w:rPr>
        <w:t xml:space="preserve"> </w:t>
      </w:r>
      <w:r w:rsidR="003F76CF" w:rsidRPr="00CB44F3">
        <w:rPr>
          <w:rFonts w:ascii="Arial" w:eastAsia="Calibri" w:hAnsi="Arial" w:cs="Arial"/>
          <w:sz w:val="24"/>
          <w:szCs w:val="24"/>
          <w:u w:val="single"/>
        </w:rPr>
        <w:t>,</w:t>
      </w:r>
      <w:r w:rsidR="003F76CF" w:rsidRPr="00CB6809">
        <w:rPr>
          <w:rFonts w:ascii="Arial" w:eastAsia="Calibri" w:hAnsi="Arial" w:cs="Arial"/>
          <w:sz w:val="24"/>
          <w:szCs w:val="24"/>
        </w:rPr>
        <w:t xml:space="preserve"> </w:t>
      </w:r>
      <w:r w:rsidR="003F76CF" w:rsidRPr="00CB6809">
        <w:rPr>
          <w:rFonts w:ascii="Arial" w:eastAsia="Calibri" w:hAnsi="Arial" w:cs="Arial"/>
          <w:sz w:val="24"/>
          <w:szCs w:val="24"/>
        </w:rPr>
        <w:lastRenderedPageBreak/>
        <w:t xml:space="preserve">han trascurrido </w:t>
      </w:r>
      <w:r w:rsidR="00D04A76" w:rsidRPr="00065602">
        <w:rPr>
          <w:rFonts w:ascii="Arial" w:eastAsia="Calibri" w:hAnsi="Arial" w:cs="Arial"/>
          <w:b/>
          <w:bCs/>
          <w:sz w:val="24"/>
          <w:szCs w:val="24"/>
          <w:u w:val="single"/>
        </w:rPr>
        <w:t>ochocientos diez</w:t>
      </w:r>
      <w:r w:rsidR="00FD6C13" w:rsidRPr="00065602">
        <w:rPr>
          <w:rFonts w:ascii="Arial" w:eastAsia="Calibri" w:hAnsi="Arial" w:cs="Arial"/>
          <w:b/>
          <w:bCs/>
          <w:sz w:val="24"/>
          <w:szCs w:val="24"/>
          <w:u w:val="single"/>
        </w:rPr>
        <w:t xml:space="preserve"> </w:t>
      </w:r>
      <w:r w:rsidR="003F76CF" w:rsidRPr="00065602">
        <w:rPr>
          <w:rFonts w:ascii="Arial" w:eastAsia="Calibri" w:hAnsi="Arial" w:cs="Arial"/>
          <w:b/>
          <w:bCs/>
          <w:sz w:val="24"/>
          <w:szCs w:val="24"/>
          <w:u w:val="single"/>
        </w:rPr>
        <w:t>días (</w:t>
      </w:r>
      <w:r w:rsidR="00D04A76" w:rsidRPr="00065602">
        <w:rPr>
          <w:rFonts w:ascii="Arial" w:eastAsia="Calibri" w:hAnsi="Arial" w:cs="Arial"/>
          <w:b/>
          <w:bCs/>
          <w:sz w:val="24"/>
          <w:szCs w:val="24"/>
          <w:u w:val="single"/>
        </w:rPr>
        <w:t>810</w:t>
      </w:r>
      <w:r w:rsidR="003F76CF" w:rsidRPr="00065602">
        <w:rPr>
          <w:rFonts w:ascii="Arial" w:eastAsia="Calibri" w:hAnsi="Arial" w:cs="Arial"/>
          <w:b/>
          <w:bCs/>
          <w:sz w:val="24"/>
          <w:szCs w:val="24"/>
          <w:u w:val="single"/>
        </w:rPr>
        <w:t>) naturales</w:t>
      </w:r>
      <w:r w:rsidR="003F76CF" w:rsidRPr="00CB6809">
        <w:rPr>
          <w:rFonts w:ascii="Arial" w:eastAsia="Calibri" w:hAnsi="Arial" w:cs="Arial"/>
          <w:sz w:val="24"/>
          <w:szCs w:val="24"/>
        </w:rPr>
        <w:t>,</w:t>
      </w:r>
      <w:r w:rsidRPr="00CB6809">
        <w:rPr>
          <w:rFonts w:ascii="Arial" w:eastAsia="Calibri" w:hAnsi="Arial" w:cs="Arial"/>
          <w:sz w:val="24"/>
          <w:szCs w:val="24"/>
        </w:rPr>
        <w:t xml:space="preserve"> sin que se advierta que en dicho período la parte actora</w:t>
      </w:r>
      <w:r w:rsidR="005917DB">
        <w:rPr>
          <w:rFonts w:ascii="Arial" w:eastAsia="Calibri" w:hAnsi="Arial" w:cs="Arial"/>
          <w:sz w:val="24"/>
          <w:szCs w:val="24"/>
        </w:rPr>
        <w:t xml:space="preserve"> </w:t>
      </w:r>
      <w:r w:rsidR="00E31E50">
        <w:rPr>
          <w:rFonts w:ascii="Arial" w:eastAsia="Calibri" w:hAnsi="Arial" w:cs="Arial"/>
          <w:sz w:val="24"/>
          <w:szCs w:val="24"/>
        </w:rPr>
        <w:t xml:space="preserve">o la autoridad demandada </w:t>
      </w:r>
      <w:r w:rsidRPr="00CB6809">
        <w:rPr>
          <w:rFonts w:ascii="Arial" w:eastAsia="Calibri" w:hAnsi="Arial" w:cs="Arial"/>
          <w:sz w:val="24"/>
          <w:szCs w:val="24"/>
        </w:rPr>
        <w:t>haya</w:t>
      </w:r>
      <w:r w:rsidR="00E31E50">
        <w:rPr>
          <w:rFonts w:ascii="Arial" w:eastAsia="Calibri" w:hAnsi="Arial" w:cs="Arial"/>
          <w:sz w:val="24"/>
          <w:szCs w:val="24"/>
        </w:rPr>
        <w:t>n</w:t>
      </w:r>
      <w:r w:rsidRPr="00CB6809">
        <w:rPr>
          <w:rFonts w:ascii="Arial" w:eastAsia="Calibri" w:hAnsi="Arial" w:cs="Arial"/>
          <w:sz w:val="24"/>
          <w:szCs w:val="24"/>
        </w:rPr>
        <w:t xml:space="preserve"> </w:t>
      </w:r>
      <w:r w:rsidR="003D20C1">
        <w:rPr>
          <w:rFonts w:ascii="Arial" w:eastAsia="Calibri" w:hAnsi="Arial" w:cs="Arial"/>
          <w:sz w:val="24"/>
          <w:szCs w:val="24"/>
        </w:rPr>
        <w:t>presentado</w:t>
      </w:r>
      <w:r w:rsidR="003D20C1" w:rsidRPr="00CB6809">
        <w:rPr>
          <w:rFonts w:ascii="Arial" w:eastAsia="Calibri" w:hAnsi="Arial" w:cs="Arial"/>
          <w:sz w:val="24"/>
          <w:szCs w:val="24"/>
        </w:rPr>
        <w:t xml:space="preserve"> </w:t>
      </w:r>
      <w:r w:rsidRPr="00CB6809">
        <w:rPr>
          <w:rFonts w:ascii="Arial" w:eastAsia="Calibri" w:hAnsi="Arial" w:cs="Arial"/>
          <w:sz w:val="24"/>
          <w:szCs w:val="24"/>
        </w:rPr>
        <w:t>promoción tend</w:t>
      </w:r>
      <w:r w:rsidR="00512C49">
        <w:rPr>
          <w:rFonts w:ascii="Arial" w:eastAsia="Calibri" w:hAnsi="Arial" w:cs="Arial"/>
          <w:sz w:val="24"/>
          <w:szCs w:val="24"/>
        </w:rPr>
        <w:t>i</w:t>
      </w:r>
      <w:r w:rsidRPr="00CB6809">
        <w:rPr>
          <w:rFonts w:ascii="Arial" w:eastAsia="Calibri" w:hAnsi="Arial" w:cs="Arial"/>
          <w:sz w:val="24"/>
          <w:szCs w:val="24"/>
        </w:rPr>
        <w:t>ente a que este Tribunal continuará la secuela procesal</w:t>
      </w:r>
      <w:r w:rsidR="003D20C1">
        <w:rPr>
          <w:rFonts w:ascii="Arial" w:eastAsia="Calibri" w:hAnsi="Arial" w:cs="Arial"/>
          <w:sz w:val="24"/>
          <w:szCs w:val="24"/>
        </w:rPr>
        <w:t xml:space="preserve"> del presente juicio</w:t>
      </w:r>
      <w:r w:rsidRPr="00CB6809">
        <w:rPr>
          <w:rFonts w:ascii="Arial" w:eastAsia="Calibri" w:hAnsi="Arial" w:cs="Arial"/>
          <w:sz w:val="24"/>
          <w:szCs w:val="24"/>
        </w:rPr>
        <w:t xml:space="preserve">, o sin que se hubiese celebrado acto procesal alguno, por lo que se actualiza la causal de sobreseimiento de estudio, toda vez, que se considera un desinterés tácito de la parte actora </w:t>
      </w:r>
      <w:r w:rsidR="004B7B4D">
        <w:rPr>
          <w:rFonts w:ascii="Arial" w:eastAsia="Calibri" w:hAnsi="Arial" w:cs="Arial"/>
          <w:sz w:val="24"/>
          <w:szCs w:val="24"/>
        </w:rPr>
        <w:t>***********</w:t>
      </w:r>
      <w:r w:rsidR="00DE0FF7">
        <w:rPr>
          <w:rFonts w:ascii="Arial" w:eastAsia="Calibri" w:hAnsi="Arial" w:cs="Arial"/>
          <w:sz w:val="24"/>
          <w:szCs w:val="24"/>
        </w:rPr>
        <w:t>,</w:t>
      </w:r>
      <w:r w:rsidR="00955A9C">
        <w:rPr>
          <w:rFonts w:ascii="Arial" w:eastAsia="Calibri" w:hAnsi="Arial" w:cs="Arial"/>
          <w:b/>
          <w:bCs/>
          <w:sz w:val="24"/>
          <w:szCs w:val="24"/>
        </w:rPr>
        <w:t xml:space="preserve"> </w:t>
      </w:r>
      <w:r w:rsidR="00955A9C" w:rsidRPr="004D1CD1">
        <w:rPr>
          <w:rFonts w:ascii="Arial" w:eastAsia="Calibri" w:hAnsi="Arial" w:cs="Arial"/>
          <w:bCs/>
          <w:sz w:val="24"/>
          <w:szCs w:val="24"/>
        </w:rPr>
        <w:t>así como de la</w:t>
      </w:r>
      <w:r w:rsidR="00955A9C" w:rsidRPr="004D1CD1">
        <w:rPr>
          <w:rFonts w:ascii="Arial" w:eastAsia="Calibri" w:hAnsi="Arial" w:cs="Arial"/>
          <w:b/>
          <w:bCs/>
          <w:sz w:val="24"/>
          <w:szCs w:val="24"/>
        </w:rPr>
        <w:t xml:space="preserve"> </w:t>
      </w:r>
      <w:r w:rsidR="00955A9C" w:rsidRPr="00D11EF7">
        <w:rPr>
          <w:rFonts w:ascii="Arial" w:eastAsia="Calibri" w:hAnsi="Arial" w:cs="Arial"/>
          <w:bCs/>
          <w:sz w:val="24"/>
          <w:szCs w:val="24"/>
        </w:rPr>
        <w:t>autoridad demandada</w:t>
      </w:r>
      <w:r w:rsidR="00D04A76">
        <w:rPr>
          <w:rFonts w:ascii="Arial" w:eastAsia="Calibri" w:hAnsi="Arial" w:cs="Arial"/>
          <w:bCs/>
          <w:sz w:val="24"/>
          <w:szCs w:val="24"/>
        </w:rPr>
        <w:t xml:space="preserve"> </w:t>
      </w:r>
      <w:r w:rsidR="00D04A76" w:rsidRPr="00D04A76">
        <w:rPr>
          <w:rFonts w:ascii="Arial" w:eastAsia="Calibri" w:hAnsi="Arial" w:cs="Arial"/>
          <w:b/>
          <w:sz w:val="24"/>
          <w:szCs w:val="24"/>
        </w:rPr>
        <w:t>SECRETARIA DE HACIENDA</w:t>
      </w:r>
      <w:r w:rsidR="00D04A76">
        <w:rPr>
          <w:rFonts w:ascii="Arial" w:eastAsia="Calibri" w:hAnsi="Arial" w:cs="Arial"/>
          <w:bCs/>
          <w:sz w:val="24"/>
          <w:szCs w:val="24"/>
        </w:rPr>
        <w:t xml:space="preserve"> </w:t>
      </w:r>
      <w:r w:rsidR="00FD6C13">
        <w:rPr>
          <w:rFonts w:ascii="Arial" w:eastAsia="Calibri" w:hAnsi="Arial" w:cs="Arial"/>
          <w:b/>
          <w:bCs/>
          <w:sz w:val="24"/>
          <w:szCs w:val="24"/>
        </w:rPr>
        <w:t>DEL ESTADO DE SONORA</w:t>
      </w:r>
      <w:r w:rsidR="00DE0FF7">
        <w:rPr>
          <w:rFonts w:ascii="Arial" w:eastAsia="Calibri" w:hAnsi="Arial" w:cs="Arial"/>
          <w:b/>
          <w:bCs/>
          <w:sz w:val="24"/>
          <w:szCs w:val="24"/>
        </w:rPr>
        <w:t>,</w:t>
      </w:r>
      <w:r w:rsidR="003F76CF">
        <w:rPr>
          <w:rFonts w:ascii="Arial" w:eastAsia="Calibri" w:hAnsi="Arial" w:cs="Arial"/>
          <w:b/>
          <w:bCs/>
          <w:sz w:val="24"/>
          <w:szCs w:val="24"/>
        </w:rPr>
        <w:t xml:space="preserve"> </w:t>
      </w:r>
      <w:r w:rsidRPr="00CB6809">
        <w:rPr>
          <w:rFonts w:ascii="Arial" w:eastAsia="Calibri" w:hAnsi="Arial" w:cs="Arial"/>
          <w:sz w:val="24"/>
          <w:szCs w:val="24"/>
        </w:rPr>
        <w:t>a continuar la tramitación y resolución del presente juicio, actualizándose con ello de forma por demás clara y evidente la causal de sobreseimiento citada con anterioridad.-</w:t>
      </w:r>
      <w:r w:rsidR="00C56260">
        <w:rPr>
          <w:rFonts w:ascii="Arial" w:eastAsia="Calibri" w:hAnsi="Arial" w:cs="Arial"/>
          <w:sz w:val="24"/>
          <w:szCs w:val="24"/>
        </w:rPr>
        <w:t xml:space="preserve"> </w:t>
      </w:r>
      <w:bookmarkEnd w:id="1"/>
    </w:p>
    <w:p w14:paraId="492751EC" w14:textId="0A300976" w:rsidR="0077682B" w:rsidRPr="00FD6C13" w:rsidRDefault="0077682B" w:rsidP="0077682B">
      <w:pPr>
        <w:tabs>
          <w:tab w:val="left" w:pos="8172"/>
        </w:tabs>
        <w:spacing w:after="200" w:line="360" w:lineRule="auto"/>
        <w:jc w:val="both"/>
        <w:rPr>
          <w:rFonts w:ascii="Arial" w:eastAsia="Calibri" w:hAnsi="Arial" w:cs="Arial"/>
          <w:b/>
          <w:bCs/>
          <w:i/>
          <w:iCs/>
          <w:sz w:val="24"/>
          <w:szCs w:val="24"/>
        </w:rPr>
      </w:pPr>
      <w:r w:rsidRPr="00844694">
        <w:rPr>
          <w:rFonts w:ascii="Arial" w:eastAsia="Calibri" w:hAnsi="Arial" w:cs="Arial"/>
          <w:sz w:val="24"/>
          <w:szCs w:val="24"/>
        </w:rPr>
        <w:t xml:space="preserve">Con el fin de ilustrar </w:t>
      </w:r>
      <w:r>
        <w:rPr>
          <w:rFonts w:ascii="Arial" w:eastAsia="Calibri" w:hAnsi="Arial" w:cs="Arial"/>
          <w:sz w:val="24"/>
          <w:szCs w:val="24"/>
        </w:rPr>
        <w:t xml:space="preserve">el transcurso de los cien días naturales aducidos </w:t>
      </w:r>
      <w:r w:rsidRPr="00844694">
        <w:rPr>
          <w:rFonts w:ascii="Arial" w:eastAsia="Calibri" w:hAnsi="Arial" w:cs="Arial"/>
          <w:sz w:val="24"/>
          <w:szCs w:val="24"/>
        </w:rPr>
        <w:t xml:space="preserve">para </w:t>
      </w:r>
      <w:r>
        <w:rPr>
          <w:rFonts w:ascii="Arial" w:eastAsia="Calibri" w:hAnsi="Arial" w:cs="Arial"/>
          <w:sz w:val="24"/>
          <w:szCs w:val="24"/>
        </w:rPr>
        <w:t>que opere el sobreseimiento</w:t>
      </w:r>
      <w:r w:rsidRPr="00844694">
        <w:rPr>
          <w:rFonts w:ascii="Arial" w:eastAsia="Calibri" w:hAnsi="Arial" w:cs="Arial"/>
          <w:sz w:val="24"/>
          <w:szCs w:val="24"/>
        </w:rPr>
        <w:t>, se procede a mostrar el siguiente cuadro:</w:t>
      </w:r>
      <w:r>
        <w:rPr>
          <w:rFonts w:ascii="Arial" w:eastAsia="Calibri" w:hAnsi="Arial" w:cs="Arial"/>
          <w:sz w:val="24"/>
          <w:szCs w:val="24"/>
        </w:rPr>
        <w:t xml:space="preserve">- </w:t>
      </w:r>
    </w:p>
    <w:tbl>
      <w:tblPr>
        <w:tblStyle w:val="TableGrid"/>
        <w:tblW w:w="849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92"/>
        <w:gridCol w:w="2081"/>
        <w:gridCol w:w="1990"/>
        <w:gridCol w:w="2527"/>
      </w:tblGrid>
      <w:tr w:rsidR="0077682B" w:rsidRPr="00DE1E40" w14:paraId="7F3AA842" w14:textId="77777777" w:rsidTr="0031290A">
        <w:tc>
          <w:tcPr>
            <w:tcW w:w="1858" w:type="dxa"/>
          </w:tcPr>
          <w:p w14:paraId="047E9D3C" w14:textId="77777777" w:rsidR="0077682B" w:rsidRDefault="0077682B" w:rsidP="0031290A">
            <w:pPr>
              <w:jc w:val="center"/>
              <w:rPr>
                <w:b/>
              </w:rPr>
            </w:pPr>
            <w:r w:rsidRPr="00DE1E40">
              <w:rPr>
                <w:b/>
              </w:rPr>
              <w:t>Fecha del último acto procesal</w:t>
            </w:r>
          </w:p>
          <w:p w14:paraId="0862B9C0" w14:textId="77777777" w:rsidR="0077682B" w:rsidRPr="00DE1E40" w:rsidRDefault="0077682B" w:rsidP="0031290A">
            <w:pPr>
              <w:jc w:val="center"/>
              <w:rPr>
                <w:b/>
              </w:rPr>
            </w:pPr>
          </w:p>
        </w:tc>
        <w:tc>
          <w:tcPr>
            <w:tcW w:w="2091" w:type="dxa"/>
          </w:tcPr>
          <w:p w14:paraId="4E7CC202" w14:textId="77777777" w:rsidR="0077682B" w:rsidRPr="00DE1E40" w:rsidRDefault="0077682B" w:rsidP="0031290A">
            <w:pPr>
              <w:jc w:val="center"/>
              <w:rPr>
                <w:b/>
              </w:rPr>
            </w:pPr>
            <w:r w:rsidRPr="00DE1E40">
              <w:rPr>
                <w:b/>
              </w:rPr>
              <w:t>100 días naturales transcurridos</w:t>
            </w:r>
          </w:p>
        </w:tc>
        <w:tc>
          <w:tcPr>
            <w:tcW w:w="1990" w:type="dxa"/>
          </w:tcPr>
          <w:p w14:paraId="232B969A" w14:textId="77777777" w:rsidR="0077682B" w:rsidRPr="00DE1E40" w:rsidRDefault="0077682B" w:rsidP="0031290A">
            <w:pPr>
              <w:jc w:val="center"/>
              <w:rPr>
                <w:b/>
              </w:rPr>
            </w:pPr>
            <w:r w:rsidRPr="00DE1E40">
              <w:rPr>
                <w:b/>
              </w:rPr>
              <w:t xml:space="preserve">Fecha </w:t>
            </w:r>
            <w:r>
              <w:rPr>
                <w:b/>
              </w:rPr>
              <w:t>que se actualizó</w:t>
            </w:r>
            <w:r w:rsidRPr="00DE1E40">
              <w:rPr>
                <w:b/>
              </w:rPr>
              <w:t xml:space="preserve"> el sobreseimiento</w:t>
            </w:r>
          </w:p>
        </w:tc>
        <w:tc>
          <w:tcPr>
            <w:tcW w:w="2551" w:type="dxa"/>
          </w:tcPr>
          <w:p w14:paraId="5A3D5D8C" w14:textId="342AA632" w:rsidR="0077682B" w:rsidRPr="00DE1E40" w:rsidRDefault="0077682B" w:rsidP="00936A2C">
            <w:pPr>
              <w:jc w:val="center"/>
              <w:rPr>
                <w:b/>
              </w:rPr>
            </w:pPr>
            <w:r w:rsidRPr="00DE1E40">
              <w:rPr>
                <w:b/>
              </w:rPr>
              <w:t xml:space="preserve">Días transcurridos al </w:t>
            </w:r>
            <w:r w:rsidR="00FD6C13">
              <w:rPr>
                <w:b/>
              </w:rPr>
              <w:t>12 DE JUNIO</w:t>
            </w:r>
            <w:r w:rsidR="00165196">
              <w:rPr>
                <w:b/>
              </w:rPr>
              <w:t xml:space="preserve"> </w:t>
            </w:r>
            <w:r w:rsidRPr="00DE1E40">
              <w:rPr>
                <w:b/>
              </w:rPr>
              <w:t>de 2024</w:t>
            </w:r>
          </w:p>
        </w:tc>
      </w:tr>
      <w:tr w:rsidR="0077682B" w:rsidRPr="00DE1E40" w14:paraId="38B891BB" w14:textId="77777777" w:rsidTr="0031290A">
        <w:trPr>
          <w:trHeight w:val="878"/>
        </w:trPr>
        <w:tc>
          <w:tcPr>
            <w:tcW w:w="1858" w:type="dxa"/>
          </w:tcPr>
          <w:p w14:paraId="0855FB78" w14:textId="301C3164" w:rsidR="0077682B" w:rsidRPr="00DE1E40" w:rsidRDefault="00FD6C13" w:rsidP="00740DEE">
            <w:pPr>
              <w:jc w:val="center"/>
              <w:rPr>
                <w:bCs/>
                <w:sz w:val="22"/>
                <w:szCs w:val="22"/>
              </w:rPr>
            </w:pPr>
            <w:r>
              <w:rPr>
                <w:bCs/>
                <w:sz w:val="22"/>
                <w:szCs w:val="22"/>
              </w:rPr>
              <w:t>1</w:t>
            </w:r>
            <w:r w:rsidR="00D04A76">
              <w:rPr>
                <w:bCs/>
                <w:sz w:val="22"/>
                <w:szCs w:val="22"/>
              </w:rPr>
              <w:t>1</w:t>
            </w:r>
            <w:r>
              <w:rPr>
                <w:bCs/>
                <w:sz w:val="22"/>
                <w:szCs w:val="22"/>
              </w:rPr>
              <w:t>/</w:t>
            </w:r>
            <w:r w:rsidR="00D04A76">
              <w:rPr>
                <w:bCs/>
                <w:sz w:val="22"/>
                <w:szCs w:val="22"/>
              </w:rPr>
              <w:t>FEBRERO</w:t>
            </w:r>
            <w:r>
              <w:rPr>
                <w:bCs/>
                <w:sz w:val="22"/>
                <w:szCs w:val="22"/>
              </w:rPr>
              <w:t>/2</w:t>
            </w:r>
            <w:r w:rsidR="00D04A76">
              <w:rPr>
                <w:bCs/>
                <w:sz w:val="22"/>
                <w:szCs w:val="22"/>
              </w:rPr>
              <w:t>2</w:t>
            </w:r>
          </w:p>
        </w:tc>
        <w:tc>
          <w:tcPr>
            <w:tcW w:w="2091" w:type="dxa"/>
          </w:tcPr>
          <w:p w14:paraId="659CD813" w14:textId="491C8D2F" w:rsidR="0077682B" w:rsidRPr="00DE1E40" w:rsidRDefault="00D04A76" w:rsidP="00991831">
            <w:pPr>
              <w:jc w:val="center"/>
              <w:rPr>
                <w:sz w:val="22"/>
                <w:szCs w:val="22"/>
              </w:rPr>
            </w:pPr>
            <w:r>
              <w:rPr>
                <w:sz w:val="22"/>
                <w:szCs w:val="22"/>
              </w:rPr>
              <w:t>30</w:t>
            </w:r>
            <w:r w:rsidR="00FD6C13">
              <w:rPr>
                <w:sz w:val="22"/>
                <w:szCs w:val="22"/>
              </w:rPr>
              <w:t>/</w:t>
            </w:r>
            <w:r>
              <w:rPr>
                <w:sz w:val="22"/>
                <w:szCs w:val="22"/>
              </w:rPr>
              <w:t>MAYO</w:t>
            </w:r>
            <w:r w:rsidR="00FD6C13">
              <w:rPr>
                <w:sz w:val="22"/>
                <w:szCs w:val="22"/>
              </w:rPr>
              <w:t>/2</w:t>
            </w:r>
            <w:r>
              <w:rPr>
                <w:sz w:val="22"/>
                <w:szCs w:val="22"/>
              </w:rPr>
              <w:t>2</w:t>
            </w:r>
          </w:p>
        </w:tc>
        <w:tc>
          <w:tcPr>
            <w:tcW w:w="1990" w:type="dxa"/>
          </w:tcPr>
          <w:p w14:paraId="4D1A348E" w14:textId="64981370" w:rsidR="0077682B" w:rsidRPr="00DE1E40" w:rsidRDefault="00D04A76" w:rsidP="00CC0CE6">
            <w:pPr>
              <w:jc w:val="center"/>
              <w:rPr>
                <w:sz w:val="22"/>
                <w:szCs w:val="22"/>
              </w:rPr>
            </w:pPr>
            <w:r>
              <w:rPr>
                <w:sz w:val="22"/>
                <w:szCs w:val="22"/>
              </w:rPr>
              <w:t>31</w:t>
            </w:r>
            <w:r w:rsidR="00FD6C13">
              <w:rPr>
                <w:sz w:val="22"/>
                <w:szCs w:val="22"/>
              </w:rPr>
              <w:t>/</w:t>
            </w:r>
            <w:r>
              <w:rPr>
                <w:sz w:val="22"/>
                <w:szCs w:val="22"/>
              </w:rPr>
              <w:t>MAYO</w:t>
            </w:r>
            <w:r w:rsidR="00FD6C13">
              <w:rPr>
                <w:sz w:val="22"/>
                <w:szCs w:val="22"/>
              </w:rPr>
              <w:t>/2</w:t>
            </w:r>
            <w:r>
              <w:rPr>
                <w:sz w:val="22"/>
                <w:szCs w:val="22"/>
              </w:rPr>
              <w:t>2</w:t>
            </w:r>
          </w:p>
        </w:tc>
        <w:tc>
          <w:tcPr>
            <w:tcW w:w="2551" w:type="dxa"/>
          </w:tcPr>
          <w:p w14:paraId="4F26D432" w14:textId="77777777" w:rsidR="0077682B" w:rsidRDefault="00D04A76" w:rsidP="00FF7DDE">
            <w:pPr>
              <w:jc w:val="center"/>
              <w:rPr>
                <w:sz w:val="22"/>
                <w:szCs w:val="22"/>
              </w:rPr>
            </w:pPr>
            <w:r>
              <w:rPr>
                <w:sz w:val="22"/>
                <w:szCs w:val="22"/>
              </w:rPr>
              <w:t>810</w:t>
            </w:r>
          </w:p>
          <w:p w14:paraId="015F1BC2" w14:textId="794E6287" w:rsidR="00715AD9" w:rsidRPr="00DE1E40" w:rsidRDefault="00715AD9" w:rsidP="00FF7DDE">
            <w:pPr>
              <w:jc w:val="center"/>
              <w:rPr>
                <w:sz w:val="22"/>
                <w:szCs w:val="22"/>
              </w:rPr>
            </w:pPr>
          </w:p>
        </w:tc>
      </w:tr>
    </w:tbl>
    <w:p w14:paraId="1BBB8BE1" w14:textId="433D5C97" w:rsidR="0077682B" w:rsidRDefault="00955A9C" w:rsidP="00955A9C">
      <w:pPr>
        <w:tabs>
          <w:tab w:val="left" w:pos="195"/>
          <w:tab w:val="left" w:pos="8172"/>
        </w:tabs>
        <w:spacing w:after="200" w:line="360" w:lineRule="auto"/>
        <w:rPr>
          <w:rFonts w:ascii="Arial" w:eastAsia="Calibri" w:hAnsi="Arial" w:cs="Arial"/>
          <w:sz w:val="24"/>
          <w:szCs w:val="24"/>
        </w:rPr>
      </w:pPr>
      <w:r>
        <w:rPr>
          <w:rFonts w:ascii="Arial" w:eastAsia="Calibri" w:hAnsi="Arial" w:cs="Arial"/>
          <w:sz w:val="24"/>
          <w:szCs w:val="24"/>
        </w:rPr>
        <w:tab/>
      </w:r>
    </w:p>
    <w:p w14:paraId="306A6419" w14:textId="77777777" w:rsidR="001B7DBC" w:rsidRDefault="001B7DBC" w:rsidP="003A62D8">
      <w:pPr>
        <w:tabs>
          <w:tab w:val="left" w:pos="8172"/>
        </w:tabs>
        <w:spacing w:after="200" w:line="360" w:lineRule="auto"/>
        <w:jc w:val="both"/>
        <w:rPr>
          <w:rFonts w:ascii="Arial" w:eastAsia="Calibri" w:hAnsi="Arial" w:cs="Arial"/>
          <w:sz w:val="24"/>
          <w:szCs w:val="24"/>
        </w:rPr>
      </w:pPr>
    </w:p>
    <w:p w14:paraId="54032A32" w14:textId="77777777" w:rsidR="001B7DBC" w:rsidRDefault="00E45DBD" w:rsidP="003A62D8">
      <w:pPr>
        <w:tabs>
          <w:tab w:val="left" w:pos="8172"/>
        </w:tabs>
        <w:spacing w:after="200" w:line="360" w:lineRule="auto"/>
        <w:jc w:val="both"/>
        <w:rPr>
          <w:rFonts w:ascii="Arial" w:eastAsia="Calibri" w:hAnsi="Arial" w:cs="Arial"/>
          <w:sz w:val="24"/>
          <w:szCs w:val="24"/>
          <w:lang w:val="es-ES"/>
        </w:rPr>
      </w:pPr>
      <w:r w:rsidRPr="00CB6809">
        <w:rPr>
          <w:rFonts w:ascii="Arial" w:hAnsi="Arial" w:cs="Arial"/>
          <w:sz w:val="24"/>
          <w:szCs w:val="24"/>
          <w:lang w:val="es-ES_tradnl"/>
        </w:rPr>
        <w:t>En efecto, el artículo 87</w:t>
      </w:r>
      <w:r w:rsidR="00725373">
        <w:rPr>
          <w:rFonts w:ascii="Arial" w:hAnsi="Arial" w:cs="Arial"/>
          <w:sz w:val="24"/>
          <w:szCs w:val="24"/>
          <w:lang w:val="es-ES_tradnl"/>
        </w:rPr>
        <w:t xml:space="preserve"> </w:t>
      </w:r>
      <w:r w:rsidR="006B4698">
        <w:rPr>
          <w:rFonts w:ascii="Arial" w:hAnsi="Arial" w:cs="Arial"/>
          <w:sz w:val="24"/>
          <w:szCs w:val="24"/>
          <w:lang w:val="es-ES_tradnl"/>
        </w:rPr>
        <w:t>[</w:t>
      </w:r>
      <w:r w:rsidRPr="00CB6809">
        <w:rPr>
          <w:rFonts w:ascii="Arial" w:hAnsi="Arial" w:cs="Arial"/>
          <w:sz w:val="24"/>
          <w:szCs w:val="24"/>
          <w:lang w:val="es-ES_tradnl"/>
        </w:rPr>
        <w:t>fracción V</w:t>
      </w:r>
      <w:r w:rsidR="006B4698">
        <w:rPr>
          <w:rFonts w:ascii="Arial" w:hAnsi="Arial" w:cs="Arial"/>
          <w:sz w:val="24"/>
          <w:szCs w:val="24"/>
          <w:lang w:val="es-ES_tradnl"/>
        </w:rPr>
        <w:t>]</w:t>
      </w:r>
      <w:r w:rsidRPr="00CB6809">
        <w:rPr>
          <w:rFonts w:ascii="Arial" w:hAnsi="Arial" w:cs="Arial"/>
          <w:sz w:val="24"/>
          <w:szCs w:val="24"/>
          <w:lang w:val="es-ES_tradnl"/>
        </w:rPr>
        <w:t xml:space="preserve"> de la Ley de Justicia Administrativa para el Estado de Sonora, reconoce como causal de sobreseimiento la inactividad procesal, con la condicionante de que transcurran los </w:t>
      </w:r>
      <w:r w:rsidRPr="00CB6809">
        <w:rPr>
          <w:rFonts w:ascii="Arial" w:hAnsi="Arial" w:cs="Arial"/>
          <w:b/>
          <w:bCs/>
          <w:sz w:val="24"/>
          <w:szCs w:val="24"/>
          <w:lang w:val="es-ES_tradnl"/>
        </w:rPr>
        <w:t>cien días naturales</w:t>
      </w:r>
      <w:r w:rsidRPr="00CB6809">
        <w:rPr>
          <w:rFonts w:ascii="Arial" w:hAnsi="Arial" w:cs="Arial"/>
          <w:sz w:val="24"/>
          <w:szCs w:val="24"/>
          <w:lang w:val="es-ES_tradnl"/>
        </w:rPr>
        <w:t xml:space="preserve"> que expresamente dispone el artículo invocado, sin que en dicho término se hubiese realizado acto procesal alguno, quedando en evidencia que la intención del legislador en incluir esta causal es con el objeto de que los juicios no permanezcan en estado de inactividad o paralizados sin cumplir la función por la cual fueron erigidos</w:t>
      </w:r>
      <w:r w:rsidR="006B4698">
        <w:rPr>
          <w:rFonts w:ascii="Arial" w:hAnsi="Arial" w:cs="Arial"/>
          <w:sz w:val="24"/>
          <w:szCs w:val="24"/>
          <w:lang w:val="es-ES_tradnl"/>
        </w:rPr>
        <w:t>;</w:t>
      </w:r>
      <w:r w:rsidRPr="00CB6809">
        <w:rPr>
          <w:rFonts w:ascii="Arial" w:hAnsi="Arial" w:cs="Arial"/>
          <w:sz w:val="24"/>
          <w:szCs w:val="24"/>
          <w:lang w:val="es-ES_tradnl"/>
        </w:rPr>
        <w:t xml:space="preserve"> es decir, la causa por la cual se excitó a este Tribunal a conocer del juicio intentado, lo que permite concluir que con esta disposición, el legislador contempló no solo la función de este Tribunal de impartir justicia, sino que además impuso a las partes la obligación de sujetarse y sobre todo cumplir con cargas procesales, estableciendo que las partes deben realizar actos procesales para la continuación del juicio.</w:t>
      </w:r>
      <w:r w:rsidR="00D50C1F">
        <w:rPr>
          <w:rFonts w:ascii="Arial" w:eastAsia="Calibri" w:hAnsi="Arial" w:cs="Arial"/>
          <w:sz w:val="24"/>
          <w:szCs w:val="24"/>
          <w:lang w:val="es-ES"/>
        </w:rPr>
        <w:t xml:space="preserve">- </w:t>
      </w:r>
    </w:p>
    <w:p w14:paraId="5F052334" w14:textId="77777777" w:rsidR="001B7DBC" w:rsidRDefault="00E45DBD" w:rsidP="003A62D8">
      <w:pPr>
        <w:tabs>
          <w:tab w:val="left" w:pos="8172"/>
        </w:tabs>
        <w:spacing w:after="200" w:line="360" w:lineRule="auto"/>
        <w:jc w:val="both"/>
        <w:rPr>
          <w:rFonts w:ascii="Arial" w:hAnsi="Arial" w:cs="Arial"/>
          <w:sz w:val="24"/>
          <w:szCs w:val="24"/>
          <w:lang w:val="es-ES_tradnl"/>
        </w:rPr>
      </w:pPr>
      <w:r w:rsidRPr="00CB6809">
        <w:rPr>
          <w:rFonts w:ascii="Arial" w:hAnsi="Arial" w:cs="Arial"/>
          <w:sz w:val="24"/>
          <w:szCs w:val="24"/>
          <w:lang w:val="es-ES_tradnl"/>
        </w:rPr>
        <w:t xml:space="preserve">Lo anteriormente señalado, se estima </w:t>
      </w:r>
      <w:r w:rsidR="0050759A">
        <w:rPr>
          <w:rFonts w:ascii="Arial" w:hAnsi="Arial" w:cs="Arial"/>
          <w:sz w:val="24"/>
          <w:szCs w:val="24"/>
          <w:lang w:val="es-ES_tradnl"/>
        </w:rPr>
        <w:t xml:space="preserve">que no resulta </w:t>
      </w:r>
      <w:r w:rsidRPr="00CB6809">
        <w:rPr>
          <w:rFonts w:ascii="Arial" w:hAnsi="Arial" w:cs="Arial"/>
          <w:sz w:val="24"/>
          <w:szCs w:val="24"/>
          <w:lang w:val="es-ES_tradnl"/>
        </w:rPr>
        <w:t xml:space="preserve">contrario a lo dispuesto en el artículo 17 de la Constitución Política de los Estados Unidos Mexicanos, </w:t>
      </w:r>
      <w:r w:rsidR="0050759A">
        <w:rPr>
          <w:rFonts w:ascii="Arial" w:hAnsi="Arial" w:cs="Arial"/>
          <w:sz w:val="24"/>
          <w:szCs w:val="24"/>
          <w:lang w:val="es-ES_tradnl"/>
        </w:rPr>
        <w:lastRenderedPageBreak/>
        <w:t>además de que no</w:t>
      </w:r>
      <w:r w:rsidRPr="00CB6809">
        <w:rPr>
          <w:rFonts w:ascii="Arial" w:hAnsi="Arial" w:cs="Arial"/>
          <w:sz w:val="24"/>
          <w:szCs w:val="24"/>
          <w:lang w:val="es-ES_tradnl"/>
        </w:rPr>
        <w:t xml:space="preserve"> puede determinarse que con el sobreseimiento decretado se vulnere el derecho humano a la tutela judicial efectiva que le asiste a la</w:t>
      </w:r>
      <w:r w:rsidR="00957AAD">
        <w:rPr>
          <w:rFonts w:ascii="Arial" w:hAnsi="Arial" w:cs="Arial"/>
          <w:sz w:val="24"/>
          <w:szCs w:val="24"/>
          <w:lang w:val="es-ES_tradnl"/>
        </w:rPr>
        <w:t>s partes</w:t>
      </w:r>
      <w:r w:rsidRPr="00CB6809">
        <w:rPr>
          <w:rFonts w:ascii="Arial" w:hAnsi="Arial" w:cs="Arial"/>
          <w:sz w:val="24"/>
          <w:szCs w:val="24"/>
          <w:lang w:val="es-ES_tradnl"/>
        </w:rPr>
        <w:t>, ya que el cumplimiento del mencionado derecho humano queda sujeto a los plazos y términos fijados por las leyes que obligan a las partes a cumplir con las cargas y deberes legales que la ley dispone.-</w:t>
      </w:r>
      <w:r w:rsidR="00D50C1F">
        <w:rPr>
          <w:rFonts w:ascii="Arial" w:hAnsi="Arial" w:cs="Arial"/>
          <w:sz w:val="24"/>
          <w:szCs w:val="24"/>
          <w:lang w:val="es-ES_tradnl"/>
        </w:rPr>
        <w:t xml:space="preserve"> </w:t>
      </w:r>
    </w:p>
    <w:p w14:paraId="1FEFF567" w14:textId="77777777" w:rsidR="001B7DBC" w:rsidRDefault="00E45DBD" w:rsidP="003A62D8">
      <w:pPr>
        <w:tabs>
          <w:tab w:val="left" w:pos="8172"/>
        </w:tabs>
        <w:spacing w:after="200" w:line="360" w:lineRule="auto"/>
        <w:jc w:val="both"/>
        <w:rPr>
          <w:rFonts w:ascii="Arial" w:hAnsi="Arial" w:cs="Arial"/>
          <w:sz w:val="24"/>
          <w:szCs w:val="24"/>
          <w:lang w:val="es-ES_tradnl"/>
        </w:rPr>
      </w:pPr>
      <w:r w:rsidRPr="00CB6809">
        <w:rPr>
          <w:rFonts w:ascii="Arial" w:hAnsi="Arial" w:cs="Arial"/>
          <w:sz w:val="24"/>
          <w:szCs w:val="24"/>
          <w:lang w:val="es-ES_tradnl"/>
        </w:rPr>
        <w:t xml:space="preserve">De lo antes </w:t>
      </w:r>
      <w:r w:rsidR="0050759A">
        <w:rPr>
          <w:rFonts w:ascii="Arial" w:hAnsi="Arial" w:cs="Arial"/>
          <w:sz w:val="24"/>
          <w:szCs w:val="24"/>
          <w:lang w:val="es-ES_tradnl"/>
        </w:rPr>
        <w:t>expuesto y razonado</w:t>
      </w:r>
      <w:r w:rsidRPr="00CB6809">
        <w:rPr>
          <w:rFonts w:ascii="Arial" w:hAnsi="Arial" w:cs="Arial"/>
          <w:sz w:val="24"/>
          <w:szCs w:val="24"/>
          <w:lang w:val="es-ES_tradnl"/>
        </w:rPr>
        <w:t>, se concluye que basta que de autos se advierta la inactividad en la realización de actos procesales durante el t</w:t>
      </w:r>
      <w:r w:rsidR="00441027">
        <w:rPr>
          <w:rFonts w:ascii="Arial" w:hAnsi="Arial" w:cs="Arial"/>
          <w:sz w:val="24"/>
          <w:szCs w:val="24"/>
          <w:lang w:val="es-ES_tradnl"/>
        </w:rPr>
        <w:t>é</w:t>
      </w:r>
      <w:r w:rsidRPr="00CB6809">
        <w:rPr>
          <w:rFonts w:ascii="Arial" w:hAnsi="Arial" w:cs="Arial"/>
          <w:sz w:val="24"/>
          <w:szCs w:val="24"/>
          <w:lang w:val="es-ES_tradnl"/>
        </w:rPr>
        <w:t xml:space="preserve">rmino de cien días naturales, para que se determine la actualización del sobreseimiento contenida en el artículo 87 </w:t>
      </w:r>
      <w:r w:rsidR="00A506C6">
        <w:rPr>
          <w:rFonts w:ascii="Arial" w:hAnsi="Arial" w:cs="Arial"/>
          <w:sz w:val="24"/>
          <w:szCs w:val="24"/>
          <w:lang w:val="es-ES_tradnl"/>
        </w:rPr>
        <w:t>[</w:t>
      </w:r>
      <w:r w:rsidRPr="00CB6809">
        <w:rPr>
          <w:rFonts w:ascii="Arial" w:hAnsi="Arial" w:cs="Arial"/>
          <w:sz w:val="24"/>
          <w:szCs w:val="24"/>
          <w:lang w:val="es-ES_tradnl"/>
        </w:rPr>
        <w:t>fracción V</w:t>
      </w:r>
      <w:r w:rsidR="00A506C6">
        <w:rPr>
          <w:rFonts w:ascii="Arial" w:hAnsi="Arial" w:cs="Arial"/>
          <w:sz w:val="24"/>
          <w:szCs w:val="24"/>
          <w:lang w:val="es-ES_tradnl"/>
        </w:rPr>
        <w:t>]</w:t>
      </w:r>
      <w:r w:rsidRPr="00CB6809">
        <w:rPr>
          <w:rFonts w:ascii="Arial" w:hAnsi="Arial" w:cs="Arial"/>
          <w:sz w:val="24"/>
          <w:szCs w:val="24"/>
          <w:lang w:val="es-ES_tradnl"/>
        </w:rPr>
        <w:t xml:space="preserve"> de la Ley de Justicia Administrativa para el Estado de Sonora, tal y como aconteció en el presente juicio.</w:t>
      </w:r>
      <w:r w:rsidR="00B869C9">
        <w:rPr>
          <w:rFonts w:ascii="Arial" w:hAnsi="Arial" w:cs="Arial"/>
          <w:sz w:val="24"/>
          <w:szCs w:val="24"/>
          <w:lang w:val="es-ES_tradnl"/>
        </w:rPr>
        <w:t xml:space="preserve">- </w:t>
      </w:r>
    </w:p>
    <w:p w14:paraId="487705FD" w14:textId="53A62192" w:rsidR="00B869C9" w:rsidRDefault="00112069" w:rsidP="003A62D8">
      <w:pPr>
        <w:tabs>
          <w:tab w:val="left" w:pos="8172"/>
        </w:tabs>
        <w:spacing w:after="200" w:line="360" w:lineRule="auto"/>
        <w:jc w:val="both"/>
        <w:rPr>
          <w:rFonts w:ascii="Arial" w:eastAsia="Calibri" w:hAnsi="Arial" w:cs="Arial"/>
          <w:sz w:val="24"/>
          <w:szCs w:val="24"/>
          <w:lang w:val="es-ES_tradnl"/>
        </w:rPr>
      </w:pPr>
      <w:r>
        <w:rPr>
          <w:rFonts w:ascii="Arial" w:eastAsia="Calibri" w:hAnsi="Arial" w:cs="Arial"/>
          <w:sz w:val="24"/>
          <w:szCs w:val="24"/>
          <w:lang w:val="es-ES_tradnl"/>
        </w:rPr>
        <w:t xml:space="preserve">Por otra parte, conviene reparar en lo señalado por la tesis jurisprudencial </w:t>
      </w:r>
      <w:proofErr w:type="spellStart"/>
      <w:r w:rsidRPr="00930DB1">
        <w:rPr>
          <w:rFonts w:ascii="Arial" w:eastAsia="Calibri" w:hAnsi="Arial" w:cs="Arial"/>
          <w:sz w:val="24"/>
          <w:szCs w:val="24"/>
          <w:lang w:val="es-ES_tradnl"/>
        </w:rPr>
        <w:t>PR.A.CS</w:t>
      </w:r>
      <w:proofErr w:type="spellEnd"/>
      <w:r w:rsidRPr="00930DB1">
        <w:rPr>
          <w:rFonts w:ascii="Arial" w:eastAsia="Calibri" w:hAnsi="Arial" w:cs="Arial"/>
          <w:sz w:val="24"/>
          <w:szCs w:val="24"/>
          <w:lang w:val="es-ES_tradnl"/>
        </w:rPr>
        <w:t>. J/41 A (11a.)</w:t>
      </w:r>
      <w:r>
        <w:rPr>
          <w:rFonts w:ascii="Arial" w:eastAsia="Calibri" w:hAnsi="Arial" w:cs="Arial"/>
          <w:sz w:val="24"/>
          <w:szCs w:val="24"/>
          <w:lang w:val="es-ES_tradnl"/>
        </w:rPr>
        <w:t xml:space="preserve"> de</w:t>
      </w:r>
      <w:r w:rsidR="00930DB1">
        <w:rPr>
          <w:rFonts w:ascii="Arial" w:eastAsia="Calibri" w:hAnsi="Arial" w:cs="Arial"/>
          <w:sz w:val="24"/>
          <w:szCs w:val="24"/>
          <w:lang w:val="es-ES_tradnl"/>
        </w:rPr>
        <w:t xml:space="preserve"> </w:t>
      </w:r>
      <w:r>
        <w:rPr>
          <w:rFonts w:ascii="Arial" w:eastAsia="Calibri" w:hAnsi="Arial" w:cs="Arial"/>
          <w:sz w:val="24"/>
          <w:szCs w:val="24"/>
          <w:lang w:val="es-ES_tradnl"/>
        </w:rPr>
        <w:t>r</w:t>
      </w:r>
      <w:r w:rsidRPr="00930DB1">
        <w:rPr>
          <w:rFonts w:ascii="Arial" w:eastAsia="Calibri" w:hAnsi="Arial" w:cs="Arial"/>
          <w:sz w:val="24"/>
          <w:szCs w:val="24"/>
          <w:lang w:val="es-ES_tradnl"/>
        </w:rPr>
        <w:t>egistro digital: 2027963, integrada por los Plenos Regionales por contradicción de tesis (ahora criterios), la cual es del rubro y texto siguiente:</w:t>
      </w:r>
      <w:r w:rsidR="008D1023">
        <w:rPr>
          <w:rFonts w:ascii="Arial" w:eastAsia="Calibri" w:hAnsi="Arial" w:cs="Arial"/>
          <w:sz w:val="24"/>
          <w:szCs w:val="24"/>
          <w:lang w:val="es-ES_tradnl"/>
        </w:rPr>
        <w:t xml:space="preserve">- </w:t>
      </w:r>
    </w:p>
    <w:p w14:paraId="4E2DDBA4" w14:textId="77777777" w:rsidR="00B869C9" w:rsidRDefault="008D1023" w:rsidP="005225BA">
      <w:pPr>
        <w:tabs>
          <w:tab w:val="left" w:pos="8172"/>
        </w:tabs>
        <w:spacing w:after="200" w:line="240" w:lineRule="auto"/>
        <w:ind w:left="284" w:right="284"/>
        <w:jc w:val="both"/>
        <w:rPr>
          <w:rFonts w:ascii="Arial" w:eastAsia="Calibri" w:hAnsi="Arial" w:cs="Arial"/>
          <w:b/>
          <w:bCs/>
          <w:i/>
          <w:iCs/>
          <w:lang w:val="es-ES_tradnl"/>
        </w:rPr>
      </w:pPr>
      <w:r>
        <w:rPr>
          <w:rFonts w:ascii="Arial" w:eastAsia="Calibri" w:hAnsi="Arial" w:cs="Arial"/>
          <w:b/>
          <w:bCs/>
          <w:i/>
          <w:iCs/>
          <w:lang w:val="es-ES_tradnl"/>
        </w:rPr>
        <w:t>(…) “</w:t>
      </w:r>
      <w:r w:rsidR="00112069" w:rsidRPr="00930DB1">
        <w:rPr>
          <w:rFonts w:ascii="Arial" w:eastAsia="Calibri" w:hAnsi="Arial" w:cs="Arial"/>
          <w:b/>
          <w:bCs/>
          <w:i/>
          <w:iCs/>
          <w:lang w:val="es-ES_tradnl"/>
        </w:rPr>
        <w:t xml:space="preserve">CADUCIDAD DE LA INSTANCIA. LA CARGA DE LAS PARTES DE DAR IMPULSO AL PROCESO ES HASTA EL DICTADO DEL AUTO CON EFECTOS DE CITACIÓN PARA SENTENCIA PREVISTO EN EL ARTÍCULO 47 DE LA LEY DE JUSTICIA ADMINISTRATIVA DEL ESTADO DE JALISCO, POR LO QUE ANTE LA FALTA DE ACTUACIÓN DEL TRIBUNAL JURISDICCIONAL Y LA OMISIÓN DE LAS PARTES EN SOLICITARLO, CONFIGURA AQUÉLLA. </w:t>
      </w:r>
    </w:p>
    <w:p w14:paraId="5B8AB0A3" w14:textId="77777777" w:rsidR="00B869C9" w:rsidRDefault="00112069" w:rsidP="005225BA">
      <w:pPr>
        <w:tabs>
          <w:tab w:val="left" w:pos="8172"/>
        </w:tabs>
        <w:spacing w:after="20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Hechos: Dos Tribunales Colegiados del Tercer Circuito en Materia Administrativa conocieron de juicios de amparo directo promovidos por personas físicas contra resoluciones en las que el Magistrado de la Sala del Tribunal de Justicia Administrativa del Estado de Jalisco, decretó la caducidad de la instancia con fundamento en lo dispuesto por el numeral 29 Bis del Código de Procedimientos Civiles del Estado de Jalisco, aplicado supletoriamente a la Ley de Justicia Administrativa de dicha entidad, sin que previamente haya dictado el auto previsto en el artículo 47 de este último cuerpo legal, el cual manda poner los autos a la vista de las partes para que, dentro del término de tres días, formulen por escrito sus alegatos, con efectos de citación para sentencia. Los órganos colegiados sostuvieron, en esencia, criterios discrepantes en cuanto a la carga procesal de impulsar el procedimiento a efecto de que fuese dictado el auto de citación para sentencia, pues mientras un Tribunal Colegiado estimó que dicha inactividad procesal sólo es atribuible al órgano jurisdiccional, y por ende, no era dable atribuir a las partes los efectos perjudiciales como la caducidad de la instancia, el otro Tribunal Colegiado estimó que la carga procesal de dar impulso al proceso es hasta el dictado de dicho auto, por tanto, lo que configura la caducidad no es la falta de actuación del órgano jurisdiccional, sino la omisión de las partes de no cumplir con esa carga procesal.</w:t>
      </w:r>
    </w:p>
    <w:p w14:paraId="67FE3883" w14:textId="72A74DE7" w:rsidR="00112069" w:rsidRPr="00112069" w:rsidRDefault="00112069" w:rsidP="005225BA">
      <w:pPr>
        <w:tabs>
          <w:tab w:val="left" w:pos="8172"/>
        </w:tabs>
        <w:spacing w:after="20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 xml:space="preserve">Criterio jurídico: El Pleno Regional en Materia Administrativa de la Región Centro-Sur, con residencia en Cuernavaca, Morelos, determina que constituye una carga procesal para las partes solicitar al órgano jurisdiccional el dictado del auto que manda poner los autos a la vista de los contendientes, para que formulen por escrito sus alegatos, con efectos de citación para sentencia, previsto en el artículo 47 de la Ley de Justicia Administrativa del Estado de Jalisco, so pena de que caduque la instancia en términos del artículo 29 Bis del Código de Procedimientos </w:t>
      </w:r>
      <w:r w:rsidRPr="00112069">
        <w:rPr>
          <w:rFonts w:ascii="Arial" w:eastAsia="Calibri" w:hAnsi="Arial" w:cs="Arial"/>
          <w:i/>
          <w:iCs/>
          <w:lang w:val="es-ES_tradnl"/>
        </w:rPr>
        <w:lastRenderedPageBreak/>
        <w:t>Civiles de dicha entidad federativa, aplicado supletoriamente, por falta de impulso al procedimiento.</w:t>
      </w:r>
    </w:p>
    <w:p w14:paraId="681ABDBD" w14:textId="77777777" w:rsidR="00112069" w:rsidRPr="00112069" w:rsidRDefault="00112069" w:rsidP="005225BA">
      <w:pPr>
        <w:tabs>
          <w:tab w:val="left" w:pos="8172"/>
        </w:tabs>
        <w:spacing w:after="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Justificación: Conforme al marco normativo que regula el procedimiento administrativo en la Ley de Justicia Administrativa del Estado de Jalisco vigente antes de la reforma de nueve de septiembre de dos mil veintiuno, y atento al principio dispositivo en el proceso, es en las partes en quienes recae no sólo la obligación de iniciar el procedimiento, sino también la determinación de su contenido e impulso para el esclarecimiento de la verdad en la resolución de la controversia, por tanto, constituye una carga procesal para las partes solicitar al órgano jurisdiccional el dictado del proveído que manda poner los autos a la vista de los contendientes, para que formulen por escrito sus alegatos, con efectos de citación para sentencia, previsto en el artículo 47 de la Ley de Justicia Administrativa en cita, so pena de que caduque la instancia en términos del artículo 29 Bis del Código de Procedimientos Civiles de dicha entidad federativa, por falta de impulso al procedimiento, pues de no hacerlo, ante el incumplimiento en la obligación por parte del tribunal jurisdiccional operará la caducidad de la instancia como consecuencia de la omisión del gobernado de seguir impulsando el procedimiento que le resulta imputable.</w:t>
      </w:r>
    </w:p>
    <w:p w14:paraId="64EDFAE3" w14:textId="5E1751CC" w:rsidR="00112069" w:rsidRPr="00112069" w:rsidRDefault="00112069" w:rsidP="005225BA">
      <w:pPr>
        <w:tabs>
          <w:tab w:val="left" w:pos="8172"/>
        </w:tabs>
        <w:spacing w:after="0" w:line="240" w:lineRule="auto"/>
        <w:ind w:left="284" w:right="284"/>
        <w:jc w:val="both"/>
        <w:rPr>
          <w:rFonts w:ascii="Arial" w:eastAsia="Calibri" w:hAnsi="Arial" w:cs="Arial"/>
          <w:i/>
          <w:iCs/>
          <w:lang w:val="es-ES_tradnl"/>
        </w:rPr>
      </w:pPr>
    </w:p>
    <w:p w14:paraId="18BEC0A4" w14:textId="77777777" w:rsidR="00112069" w:rsidRPr="00112069" w:rsidRDefault="00112069" w:rsidP="005225BA">
      <w:pPr>
        <w:tabs>
          <w:tab w:val="left" w:pos="8172"/>
        </w:tabs>
        <w:spacing w:after="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PLENO REGIONAL EN MATERIA ADMINISTRATIVA DE LA REGIÓN CENTRO-SUR, CON RESIDENCIA EN CUERNAVACA, MORELOS.</w:t>
      </w:r>
    </w:p>
    <w:p w14:paraId="68F115D0" w14:textId="206F7B6E" w:rsidR="00112069" w:rsidRPr="00112069" w:rsidRDefault="00112069" w:rsidP="005225BA">
      <w:pPr>
        <w:tabs>
          <w:tab w:val="left" w:pos="8172"/>
        </w:tabs>
        <w:spacing w:after="100" w:afterAutospacing="1"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Contradicción de criterios 79/2023. Entre los sustentados por el Segundo y el Quinto Tribunales Colegiados, ambos en Materia Administrativa del Tercer Circuito. 22 de noviembre de 2023. Tres votos de las Magistradas Silvia Cerón Fernández y Ana Luisa Mendoza Vázquez, y del Magistrado Arturo Iturbe Rivas (presidente). Ponente: Magistrado Arturo Iturbe Rivas. Secretaria: Ro</w:t>
      </w:r>
      <w:r w:rsidR="008D1023">
        <w:rPr>
          <w:rFonts w:ascii="Arial" w:eastAsia="Calibri" w:hAnsi="Arial" w:cs="Arial"/>
          <w:i/>
          <w:iCs/>
          <w:lang w:val="es-ES_tradnl"/>
        </w:rPr>
        <w:t>salba Janeth Rodríguez Sanabria (…).</w:t>
      </w:r>
    </w:p>
    <w:p w14:paraId="2FF820CA" w14:textId="77777777" w:rsidR="001B7DBC" w:rsidRDefault="0010798F" w:rsidP="003A62D8">
      <w:pPr>
        <w:tabs>
          <w:tab w:val="left" w:pos="8172"/>
        </w:tabs>
        <w:spacing w:before="100" w:beforeAutospacing="1" w:after="100" w:afterAutospacing="1" w:line="360" w:lineRule="auto"/>
        <w:jc w:val="both"/>
        <w:rPr>
          <w:rFonts w:ascii="Arial" w:eastAsia="Calibri" w:hAnsi="Arial" w:cs="Arial"/>
          <w:sz w:val="24"/>
          <w:szCs w:val="24"/>
          <w:lang w:val="es-ES_tradnl"/>
        </w:rPr>
      </w:pPr>
      <w:r w:rsidRPr="00945B72">
        <w:rPr>
          <w:rFonts w:ascii="Arial" w:eastAsia="Calibri" w:hAnsi="Arial" w:cs="Arial"/>
          <w:sz w:val="24"/>
          <w:szCs w:val="24"/>
          <w:lang w:val="es-ES_tradnl"/>
        </w:rPr>
        <w:t xml:space="preserve">- - - </w:t>
      </w:r>
      <w:r w:rsidR="00112069" w:rsidRPr="00945B72">
        <w:rPr>
          <w:rFonts w:ascii="Arial" w:eastAsia="Calibri" w:hAnsi="Arial" w:cs="Arial"/>
          <w:sz w:val="24"/>
          <w:szCs w:val="24"/>
          <w:lang w:val="es-ES_tradnl"/>
        </w:rPr>
        <w:t>Es por ello</w:t>
      </w:r>
      <w:r w:rsidR="005A34BA" w:rsidRPr="00945B72">
        <w:rPr>
          <w:rFonts w:ascii="Arial" w:eastAsia="Calibri" w:hAnsi="Arial" w:cs="Arial"/>
          <w:sz w:val="24"/>
          <w:szCs w:val="24"/>
          <w:lang w:val="es-ES_tradnl"/>
        </w:rPr>
        <w:t xml:space="preserve"> </w:t>
      </w:r>
      <w:proofErr w:type="gramStart"/>
      <w:r w:rsidR="00112069" w:rsidRPr="00945B72">
        <w:rPr>
          <w:rFonts w:ascii="Arial" w:eastAsia="Calibri" w:hAnsi="Arial" w:cs="Arial"/>
          <w:sz w:val="24"/>
          <w:szCs w:val="24"/>
          <w:lang w:val="es-ES_tradnl"/>
        </w:rPr>
        <w:t>que</w:t>
      </w:r>
      <w:proofErr w:type="gramEnd"/>
      <w:r w:rsidR="00112069" w:rsidRPr="00945B72">
        <w:rPr>
          <w:rFonts w:ascii="Arial" w:eastAsia="Calibri" w:hAnsi="Arial" w:cs="Arial"/>
          <w:sz w:val="24"/>
          <w:szCs w:val="24"/>
          <w:lang w:val="es-ES_tradnl"/>
        </w:rPr>
        <w:t xml:space="preserve"> </w:t>
      </w:r>
      <w:r w:rsidR="00FE795A" w:rsidRPr="00945B72">
        <w:rPr>
          <w:rFonts w:ascii="Arial" w:eastAsia="Calibri" w:hAnsi="Arial" w:cs="Arial"/>
          <w:sz w:val="24"/>
          <w:szCs w:val="24"/>
          <w:lang w:val="es-ES_tradnl"/>
        </w:rPr>
        <w:t>el sobreseimiento</w:t>
      </w:r>
      <w:r w:rsidR="005A34BA" w:rsidRPr="00945B72">
        <w:rPr>
          <w:rFonts w:ascii="Arial" w:eastAsia="Calibri" w:hAnsi="Arial" w:cs="Arial"/>
          <w:sz w:val="24"/>
          <w:szCs w:val="24"/>
          <w:lang w:val="es-ES_tradnl"/>
        </w:rPr>
        <w:t>, que en el caso concreto surte</w:t>
      </w:r>
      <w:r w:rsidR="00D66C92" w:rsidRPr="00945B72">
        <w:rPr>
          <w:rFonts w:ascii="Arial" w:eastAsia="Calibri" w:hAnsi="Arial" w:cs="Arial"/>
          <w:sz w:val="24"/>
          <w:szCs w:val="24"/>
          <w:lang w:val="es-ES_tradnl"/>
        </w:rPr>
        <w:t xml:space="preserve"> y persigue</w:t>
      </w:r>
      <w:r w:rsidR="005A34BA" w:rsidRPr="00945B72">
        <w:rPr>
          <w:rFonts w:ascii="Arial" w:eastAsia="Calibri" w:hAnsi="Arial" w:cs="Arial"/>
          <w:sz w:val="24"/>
          <w:szCs w:val="24"/>
          <w:lang w:val="es-ES_tradnl"/>
        </w:rPr>
        <w:t xml:space="preserve"> los mismos efectos que el de la caducidad aducida en el criterio anterior, </w:t>
      </w:r>
      <w:r w:rsidR="00112069" w:rsidRPr="00945B72">
        <w:rPr>
          <w:rFonts w:ascii="Arial" w:eastAsia="Calibri" w:hAnsi="Arial" w:cs="Arial"/>
          <w:sz w:val="24"/>
          <w:szCs w:val="24"/>
          <w:lang w:val="es-ES_tradnl"/>
        </w:rPr>
        <w:t xml:space="preserve">tiene por objeto poner fin a la indefinición de los juicios por inactividad procesal para con ello </w:t>
      </w:r>
      <w:r w:rsidR="00112069" w:rsidRPr="0010798F">
        <w:rPr>
          <w:rFonts w:ascii="Arial" w:eastAsia="Calibri" w:hAnsi="Arial" w:cs="Arial"/>
          <w:sz w:val="24"/>
          <w:szCs w:val="24"/>
          <w:lang w:val="es-ES_tradnl"/>
        </w:rPr>
        <w:t xml:space="preserve">salvaguardar el principio de seguridad jurídica, siendo que la carga procesal, traducida como el impulso que debe darse al juicio, </w:t>
      </w:r>
      <w:r w:rsidR="00B869C9">
        <w:rPr>
          <w:rFonts w:ascii="Arial" w:eastAsia="Calibri" w:hAnsi="Arial" w:cs="Arial"/>
          <w:sz w:val="24"/>
          <w:szCs w:val="24"/>
          <w:lang w:val="es-ES_tradnl"/>
        </w:rPr>
        <w:t xml:space="preserve">es </w:t>
      </w:r>
      <w:r w:rsidR="00112069" w:rsidRPr="0010798F">
        <w:rPr>
          <w:rFonts w:ascii="Arial" w:eastAsia="Calibri" w:hAnsi="Arial" w:cs="Arial"/>
          <w:sz w:val="24"/>
          <w:szCs w:val="24"/>
          <w:lang w:val="es-ES_tradnl"/>
        </w:rPr>
        <w:t>atribuible a las partes. Situación que no es gravosa para el gobernado tomando en consideración que dicha exigencia se basa en el principio dispositivo que rige los procedimientos administrativos, salvo las excepciones que la legislación indique, y que se sustente en el hecho manifiesto de que nadie tiene más interés en que se resuelvan las pretensiones deducidas en juicio que las partes.</w:t>
      </w:r>
      <w:r w:rsidR="00C91F09">
        <w:rPr>
          <w:rFonts w:ascii="Arial" w:eastAsia="Calibri" w:hAnsi="Arial" w:cs="Arial"/>
          <w:sz w:val="24"/>
          <w:szCs w:val="24"/>
          <w:lang w:val="es-ES_tradnl"/>
        </w:rPr>
        <w:t xml:space="preserve"> </w:t>
      </w:r>
    </w:p>
    <w:p w14:paraId="0EAC54D3" w14:textId="77777777" w:rsidR="001B7DBC" w:rsidRDefault="0010798F" w:rsidP="003A62D8">
      <w:pPr>
        <w:tabs>
          <w:tab w:val="left" w:pos="8172"/>
        </w:tabs>
        <w:spacing w:before="100" w:beforeAutospacing="1" w:after="100" w:afterAutospacing="1" w:line="360" w:lineRule="auto"/>
        <w:jc w:val="both"/>
        <w:rPr>
          <w:rFonts w:ascii="Arial" w:eastAsia="Calibri" w:hAnsi="Arial" w:cs="Arial"/>
          <w:sz w:val="24"/>
          <w:szCs w:val="24"/>
          <w:lang w:val="es-ES_tradnl"/>
        </w:rPr>
      </w:pPr>
      <w:r>
        <w:rPr>
          <w:rFonts w:ascii="Arial" w:eastAsia="Calibri" w:hAnsi="Arial" w:cs="Arial"/>
          <w:sz w:val="24"/>
          <w:szCs w:val="24"/>
          <w:lang w:val="es-ES_tradnl"/>
        </w:rPr>
        <w:t>A</w:t>
      </w:r>
      <w:r w:rsidR="00112069" w:rsidRPr="0010798F">
        <w:rPr>
          <w:rFonts w:ascii="Arial" w:eastAsia="Calibri" w:hAnsi="Arial" w:cs="Arial"/>
          <w:sz w:val="24"/>
          <w:szCs w:val="24"/>
          <w:lang w:val="es-ES_tradnl"/>
        </w:rPr>
        <w:t>demás la aludida carga procesal encuentra razonabilidad en una situación de hecho relevante, en virtud de que la obligación de impartir justicia por parte del tribunal jurisdiccional se desenvuelve sobre una pluralidad de asuntos cuyo número en ocasiones llega a ser elevado, lo que en sí mismo ya importa una carga fuerte para los juzgadores, mientras que el interés de las partes está centrado en un solo expediente, el suyo, de ahí que a la luz de un balance de proporcionalidad, no resulte desmedido que sean las partes quienes deban seguir impulsando el procedimiento.</w:t>
      </w:r>
      <w:r>
        <w:rPr>
          <w:rFonts w:ascii="Arial" w:eastAsia="Calibri" w:hAnsi="Arial" w:cs="Arial"/>
          <w:sz w:val="24"/>
          <w:szCs w:val="24"/>
          <w:lang w:val="es-ES_tradnl"/>
        </w:rPr>
        <w:t xml:space="preserve">- </w:t>
      </w:r>
    </w:p>
    <w:p w14:paraId="478710C1" w14:textId="77777777" w:rsidR="001B7DBC" w:rsidRDefault="00112069" w:rsidP="003A62D8">
      <w:pPr>
        <w:tabs>
          <w:tab w:val="left" w:pos="8172"/>
        </w:tabs>
        <w:spacing w:before="100" w:beforeAutospacing="1" w:after="100" w:afterAutospacing="1" w:line="360" w:lineRule="auto"/>
        <w:jc w:val="both"/>
        <w:rPr>
          <w:rFonts w:ascii="Arial" w:eastAsia="Calibri" w:hAnsi="Arial" w:cs="Arial"/>
          <w:sz w:val="24"/>
          <w:szCs w:val="24"/>
          <w:lang w:val="es-ES_tradnl"/>
        </w:rPr>
      </w:pPr>
      <w:r w:rsidRPr="0010798F">
        <w:rPr>
          <w:rFonts w:ascii="Arial" w:eastAsia="Calibri" w:hAnsi="Arial" w:cs="Arial"/>
          <w:sz w:val="24"/>
          <w:szCs w:val="24"/>
          <w:lang w:val="es-ES_tradnl"/>
        </w:rPr>
        <w:lastRenderedPageBreak/>
        <w:t xml:space="preserve">De ahí que un desinterés tácito implica que dicha figura opera de pleno derecho cuando las partes incumplen con la carga de impulsar el procedimiento, ya que el abandono del procedimiento manifiesta su voluntad (implícita) de no continuar su tramitación, por lo que, acorde con el derecho a la tutela jurisdiccional efectiva y la finalidad de orden público que reviste </w:t>
      </w:r>
      <w:r w:rsidR="00FE795A">
        <w:rPr>
          <w:rFonts w:ascii="Arial" w:eastAsia="Calibri" w:hAnsi="Arial" w:cs="Arial"/>
          <w:sz w:val="24"/>
          <w:szCs w:val="24"/>
          <w:lang w:val="es-ES_tradnl"/>
        </w:rPr>
        <w:t>el sobreseimiento del juicio</w:t>
      </w:r>
      <w:r w:rsidRPr="0010798F">
        <w:rPr>
          <w:rFonts w:ascii="Arial" w:eastAsia="Calibri" w:hAnsi="Arial" w:cs="Arial"/>
          <w:sz w:val="24"/>
          <w:szCs w:val="24"/>
          <w:lang w:val="es-ES_tradnl"/>
        </w:rPr>
        <w:t>, es innecesario requerir a las partes previamente a su declaración.</w:t>
      </w:r>
      <w:r w:rsidR="0010798F">
        <w:rPr>
          <w:rFonts w:ascii="Arial" w:eastAsia="Calibri" w:hAnsi="Arial" w:cs="Arial"/>
          <w:sz w:val="24"/>
          <w:szCs w:val="24"/>
          <w:lang w:val="es-ES_tradnl"/>
        </w:rPr>
        <w:t xml:space="preserve">- </w:t>
      </w:r>
    </w:p>
    <w:p w14:paraId="4CDCDD24" w14:textId="7420B6D0" w:rsidR="001B7DBC" w:rsidRDefault="00E45DBD" w:rsidP="003A62D8">
      <w:pPr>
        <w:tabs>
          <w:tab w:val="left" w:pos="8172"/>
        </w:tabs>
        <w:spacing w:before="100" w:beforeAutospacing="1" w:after="100" w:afterAutospacing="1" w:line="360" w:lineRule="auto"/>
        <w:jc w:val="both"/>
        <w:rPr>
          <w:rFonts w:ascii="Arial" w:eastAsia="Calibri" w:hAnsi="Arial" w:cs="Arial"/>
          <w:color w:val="000000"/>
          <w:sz w:val="24"/>
          <w:szCs w:val="24"/>
        </w:rPr>
      </w:pPr>
      <w:r w:rsidRPr="00D50C1F">
        <w:rPr>
          <w:rFonts w:ascii="Arial" w:eastAsia="Calibri" w:hAnsi="Arial" w:cs="Arial"/>
          <w:sz w:val="24"/>
          <w:szCs w:val="24"/>
          <w:lang w:val="es-ES_tradnl"/>
        </w:rPr>
        <w:t xml:space="preserve">Con base a lo anteriormente fundado y motivado, y conforme al análisis oficioso de las causales de improcedencia o sobreseimiento que se encuentra obligado a realizar este Tribunal conforme al artículo 89 </w:t>
      </w:r>
      <w:r w:rsidR="00C5344A">
        <w:rPr>
          <w:rFonts w:ascii="Arial" w:eastAsia="Calibri" w:hAnsi="Arial" w:cs="Arial"/>
          <w:sz w:val="24"/>
          <w:szCs w:val="24"/>
          <w:lang w:val="es-ES_tradnl"/>
        </w:rPr>
        <w:t>[</w:t>
      </w:r>
      <w:r w:rsidRPr="00D50C1F">
        <w:rPr>
          <w:rFonts w:ascii="Arial" w:eastAsia="Calibri" w:hAnsi="Arial" w:cs="Arial"/>
          <w:sz w:val="24"/>
          <w:szCs w:val="24"/>
          <w:lang w:val="es-ES_tradnl"/>
        </w:rPr>
        <w:t>fracción II</w:t>
      </w:r>
      <w:r w:rsidR="00C5344A">
        <w:rPr>
          <w:rFonts w:ascii="Arial" w:eastAsia="Calibri" w:hAnsi="Arial" w:cs="Arial"/>
          <w:sz w:val="24"/>
          <w:szCs w:val="24"/>
          <w:lang w:val="es-ES_tradnl"/>
        </w:rPr>
        <w:t>]</w:t>
      </w:r>
      <w:r w:rsidRPr="00D50C1F">
        <w:rPr>
          <w:rFonts w:ascii="Arial" w:eastAsia="Calibri" w:hAnsi="Arial" w:cs="Arial"/>
          <w:sz w:val="24"/>
          <w:szCs w:val="24"/>
          <w:lang w:val="es-ES_tradnl"/>
        </w:rPr>
        <w:t xml:space="preserve"> en relación con el diverso 17 </w:t>
      </w:r>
      <w:r w:rsidR="00C5344A">
        <w:rPr>
          <w:rFonts w:ascii="Arial" w:eastAsia="Calibri" w:hAnsi="Arial" w:cs="Arial"/>
          <w:sz w:val="24"/>
          <w:szCs w:val="24"/>
          <w:lang w:val="es-ES_tradnl"/>
        </w:rPr>
        <w:t>[</w:t>
      </w:r>
      <w:r w:rsidRPr="00D50C1F">
        <w:rPr>
          <w:rFonts w:ascii="Arial" w:eastAsia="Calibri" w:hAnsi="Arial" w:cs="Arial"/>
          <w:sz w:val="24"/>
          <w:szCs w:val="24"/>
          <w:lang w:val="es-ES_tradnl"/>
        </w:rPr>
        <w:t>fracción II</w:t>
      </w:r>
      <w:r w:rsidR="00C5344A">
        <w:rPr>
          <w:rFonts w:ascii="Arial" w:eastAsia="Calibri" w:hAnsi="Arial" w:cs="Arial"/>
          <w:sz w:val="24"/>
          <w:szCs w:val="24"/>
          <w:lang w:val="es-ES_tradnl"/>
        </w:rPr>
        <w:t>]</w:t>
      </w:r>
      <w:r w:rsidRPr="00D50C1F">
        <w:rPr>
          <w:rFonts w:ascii="Arial" w:eastAsia="Calibri" w:hAnsi="Arial" w:cs="Arial"/>
          <w:sz w:val="24"/>
          <w:szCs w:val="24"/>
          <w:lang w:val="es-ES_tradnl"/>
        </w:rPr>
        <w:t xml:space="preserve"> de la Ley de Justicia Administrativa del Estado de Sonora, este Pleno de </w:t>
      </w:r>
      <w:r w:rsidR="00FE795A">
        <w:rPr>
          <w:rFonts w:ascii="Arial" w:eastAsia="Calibri" w:hAnsi="Arial" w:cs="Arial"/>
          <w:sz w:val="24"/>
          <w:szCs w:val="24"/>
          <w:lang w:val="es-ES_tradnl"/>
        </w:rPr>
        <w:t xml:space="preserve">este </w:t>
      </w:r>
      <w:r w:rsidRPr="00D50C1F">
        <w:rPr>
          <w:rFonts w:ascii="Arial" w:eastAsia="Calibri" w:hAnsi="Arial" w:cs="Arial"/>
          <w:sz w:val="24"/>
          <w:szCs w:val="24"/>
          <w:lang w:val="es-ES_tradnl"/>
        </w:rPr>
        <w:t xml:space="preserve">Tribunal de Justicia Administrativa del Estado de Sonora, </w:t>
      </w:r>
      <w:r w:rsidRPr="00017183">
        <w:rPr>
          <w:rFonts w:ascii="Arial" w:eastAsia="Calibri" w:hAnsi="Arial" w:cs="Arial"/>
          <w:b/>
          <w:color w:val="000000"/>
          <w:sz w:val="24"/>
          <w:szCs w:val="24"/>
        </w:rPr>
        <w:t>decreta el sobreseimiento del presente juicio</w:t>
      </w:r>
      <w:r w:rsidRPr="00D50C1F">
        <w:rPr>
          <w:rFonts w:ascii="Arial" w:eastAsia="Calibri" w:hAnsi="Arial" w:cs="Arial"/>
          <w:color w:val="000000"/>
          <w:sz w:val="24"/>
          <w:szCs w:val="24"/>
        </w:rPr>
        <w:t xml:space="preserve">, por haberse actualizado la causal prevista en el artículo 87 </w:t>
      </w:r>
      <w:r w:rsidR="00C5344A">
        <w:rPr>
          <w:rFonts w:ascii="Arial" w:eastAsia="Calibri" w:hAnsi="Arial" w:cs="Arial"/>
          <w:color w:val="000000"/>
          <w:sz w:val="24"/>
          <w:szCs w:val="24"/>
        </w:rPr>
        <w:t>[</w:t>
      </w:r>
      <w:r w:rsidRPr="00D50C1F">
        <w:rPr>
          <w:rFonts w:ascii="Arial" w:eastAsia="Calibri" w:hAnsi="Arial" w:cs="Arial"/>
          <w:color w:val="000000"/>
          <w:sz w:val="24"/>
          <w:szCs w:val="24"/>
        </w:rPr>
        <w:t>fracción V</w:t>
      </w:r>
      <w:r w:rsidR="00C5344A">
        <w:rPr>
          <w:rFonts w:ascii="Arial" w:eastAsia="Calibri" w:hAnsi="Arial" w:cs="Arial"/>
          <w:color w:val="000000"/>
          <w:sz w:val="24"/>
          <w:szCs w:val="24"/>
        </w:rPr>
        <w:t>]</w:t>
      </w:r>
      <w:r w:rsidRPr="00D50C1F">
        <w:rPr>
          <w:rFonts w:ascii="Arial" w:eastAsia="Calibri" w:hAnsi="Arial" w:cs="Arial"/>
          <w:color w:val="000000"/>
          <w:sz w:val="24"/>
          <w:szCs w:val="24"/>
        </w:rPr>
        <w:t xml:space="preserve"> de la Ley de Justicia Administrativa para el Estado de Sonora. </w:t>
      </w:r>
      <w:r w:rsidR="001B7DBC">
        <w:rPr>
          <w:rFonts w:ascii="Arial" w:eastAsia="Calibri" w:hAnsi="Arial" w:cs="Arial"/>
          <w:color w:val="000000"/>
          <w:sz w:val="24"/>
          <w:szCs w:val="24"/>
        </w:rPr>
        <w:t>–</w:t>
      </w:r>
      <w:r w:rsidR="00D50C1F">
        <w:rPr>
          <w:rFonts w:ascii="Arial" w:eastAsia="Calibri" w:hAnsi="Arial" w:cs="Arial"/>
          <w:color w:val="000000"/>
          <w:sz w:val="24"/>
          <w:szCs w:val="24"/>
        </w:rPr>
        <w:t xml:space="preserve"> </w:t>
      </w:r>
    </w:p>
    <w:p w14:paraId="3D4F21D2" w14:textId="60DDD84F" w:rsidR="00D50C1F" w:rsidRDefault="00D50C1F" w:rsidP="003A62D8">
      <w:pPr>
        <w:tabs>
          <w:tab w:val="left" w:pos="8172"/>
        </w:tabs>
        <w:spacing w:before="100" w:beforeAutospacing="1" w:after="100" w:afterAutospacing="1" w:line="360" w:lineRule="auto"/>
        <w:jc w:val="both"/>
        <w:rPr>
          <w:rFonts w:ascii="Arial" w:eastAsia="Times New Roman" w:hAnsi="Arial" w:cs="Arial"/>
          <w:b/>
          <w:bCs/>
          <w:sz w:val="24"/>
          <w:szCs w:val="24"/>
          <w:lang w:val="es-ES" w:eastAsia="es-ES"/>
        </w:rPr>
      </w:pPr>
      <w:r w:rsidRPr="00D50C1F">
        <w:rPr>
          <w:rFonts w:ascii="Arial" w:hAnsi="Arial" w:cs="Arial"/>
          <w:b/>
          <w:sz w:val="24"/>
          <w:szCs w:val="24"/>
        </w:rPr>
        <w:t>NOTIFÍQUESE PERSONALMENTE</w:t>
      </w:r>
      <w:r w:rsidRPr="00D50C1F">
        <w:rPr>
          <w:rFonts w:ascii="Arial" w:hAnsi="Arial" w:cs="Arial"/>
          <w:sz w:val="24"/>
          <w:szCs w:val="24"/>
        </w:rPr>
        <w:t xml:space="preserve"> el presente acuerdo para todos los efectos legales, de conformidad al artículo 39 [fracción I, inciso </w:t>
      </w:r>
      <w:r w:rsidR="00A667E5">
        <w:rPr>
          <w:rFonts w:ascii="Arial" w:hAnsi="Arial" w:cs="Arial"/>
          <w:sz w:val="24"/>
          <w:szCs w:val="24"/>
        </w:rPr>
        <w:t>f)</w:t>
      </w:r>
      <w:r w:rsidRPr="00D50C1F">
        <w:rPr>
          <w:rFonts w:ascii="Arial" w:hAnsi="Arial" w:cs="Arial"/>
          <w:sz w:val="24"/>
          <w:szCs w:val="24"/>
        </w:rPr>
        <w:t>] de la Ley de Justicia Administrativa para el Estado de Sonora.</w:t>
      </w:r>
      <w:r>
        <w:rPr>
          <w:rFonts w:ascii="Arial" w:hAnsi="Arial" w:cs="Arial"/>
          <w:sz w:val="24"/>
          <w:szCs w:val="24"/>
        </w:rPr>
        <w:t xml:space="preserve">- </w:t>
      </w:r>
      <w:bookmarkEnd w:id="0"/>
      <w:r w:rsidRPr="00D50C1F">
        <w:rPr>
          <w:rFonts w:ascii="Arial" w:eastAsia="Times New Roman" w:hAnsi="Arial" w:cs="Arial"/>
          <w:b/>
          <w:sz w:val="24"/>
          <w:szCs w:val="24"/>
          <w:lang w:val="es-ES" w:eastAsia="es-ES"/>
        </w:rPr>
        <w:t>ASÍ</w:t>
      </w:r>
      <w:r w:rsidRPr="00D50C1F">
        <w:rPr>
          <w:rFonts w:ascii="Arial" w:eastAsia="Times New Roman" w:hAnsi="Arial" w:cs="Arial"/>
          <w:sz w:val="24"/>
          <w:szCs w:val="24"/>
          <w:lang w:val="es-ES" w:eastAsia="es-ES"/>
        </w:rPr>
        <w:t xml:space="preserve"> lo resolvió </w:t>
      </w:r>
      <w:r w:rsidR="00962EF3">
        <w:rPr>
          <w:rFonts w:ascii="Arial" w:eastAsia="Times New Roman" w:hAnsi="Arial" w:cs="Arial"/>
          <w:sz w:val="24"/>
          <w:szCs w:val="24"/>
          <w:lang w:val="es-ES" w:eastAsia="es-ES"/>
        </w:rPr>
        <w:t xml:space="preserve">el Pleno </w:t>
      </w:r>
      <w:r w:rsidRPr="00D50C1F">
        <w:rPr>
          <w:rFonts w:ascii="Arial" w:eastAsia="Times New Roman" w:hAnsi="Arial" w:cs="Arial"/>
          <w:sz w:val="24"/>
          <w:szCs w:val="24"/>
          <w:lang w:val="es-ES" w:eastAsia="es-ES"/>
        </w:rPr>
        <w:t>del Tribunal de Justicia Administrativa por unanimidad de votos de los Magistrados José Santiago Encinas Velarde</w:t>
      </w:r>
      <w:r w:rsidRPr="00D50C1F">
        <w:rPr>
          <w:rFonts w:ascii="Arial" w:hAnsi="Arial" w:cs="Arial"/>
          <w:sz w:val="24"/>
          <w:szCs w:val="24"/>
        </w:rPr>
        <w:t>, Renato Alberto</w:t>
      </w:r>
      <w:r w:rsidRPr="00D50C1F">
        <w:rPr>
          <w:rFonts w:ascii="Arial" w:hAnsi="Arial" w:cs="Arial"/>
          <w:b/>
          <w:sz w:val="24"/>
          <w:szCs w:val="24"/>
        </w:rPr>
        <w:t xml:space="preserve"> </w:t>
      </w:r>
      <w:r w:rsidRPr="00D50C1F">
        <w:rPr>
          <w:rFonts w:ascii="Arial" w:hAnsi="Arial" w:cs="Arial"/>
          <w:sz w:val="24"/>
          <w:szCs w:val="24"/>
        </w:rPr>
        <w:t xml:space="preserve">Girón Loya, </w:t>
      </w:r>
      <w:r w:rsidR="009C6A9E">
        <w:rPr>
          <w:rFonts w:ascii="Arial" w:eastAsia="Times New Roman" w:hAnsi="Arial" w:cs="Arial"/>
          <w:sz w:val="24"/>
          <w:szCs w:val="24"/>
          <w:lang w:val="es-ES" w:eastAsia="es-ES"/>
        </w:rPr>
        <w:t>Daniel Rodarte Ramírez</w:t>
      </w:r>
      <w:r w:rsidRPr="00D50C1F">
        <w:rPr>
          <w:rFonts w:ascii="Arial" w:eastAsia="Times New Roman" w:hAnsi="Arial" w:cs="Arial"/>
          <w:sz w:val="24"/>
          <w:szCs w:val="24"/>
          <w:lang w:val="es-ES" w:eastAsia="es-ES"/>
        </w:rPr>
        <w:t xml:space="preserve">, </w:t>
      </w:r>
      <w:r w:rsidRPr="00D50C1F">
        <w:rPr>
          <w:rFonts w:ascii="Arial" w:hAnsi="Arial" w:cs="Arial"/>
          <w:sz w:val="24"/>
          <w:szCs w:val="24"/>
        </w:rPr>
        <w:t>Blanca Sobeida Viera Barajas y Guadalupe María Mendívil Corral</w:t>
      </w:r>
      <w:r w:rsidRPr="00D50C1F">
        <w:rPr>
          <w:rFonts w:ascii="Arial" w:eastAsia="Times New Roman" w:hAnsi="Arial" w:cs="Arial"/>
          <w:sz w:val="24"/>
          <w:szCs w:val="24"/>
          <w:lang w:val="es-ES" w:eastAsia="es-ES"/>
        </w:rPr>
        <w:t xml:space="preserve"> </w:t>
      </w:r>
      <w:r w:rsidRPr="0010798F">
        <w:rPr>
          <w:rFonts w:ascii="Arial" w:eastAsia="Times New Roman" w:hAnsi="Arial" w:cs="Arial"/>
          <w:sz w:val="24"/>
          <w:szCs w:val="24"/>
          <w:lang w:val="es-ES" w:eastAsia="es-ES"/>
        </w:rPr>
        <w:t>siendo ponente el segundo en orden de los nombrados, quienes</w:t>
      </w:r>
      <w:r w:rsidRPr="00D50C1F">
        <w:rPr>
          <w:rFonts w:ascii="Arial" w:eastAsia="Times New Roman" w:hAnsi="Arial" w:cs="Arial"/>
          <w:sz w:val="24"/>
          <w:szCs w:val="24"/>
          <w:lang w:val="es-ES" w:eastAsia="es-ES"/>
        </w:rPr>
        <w:t xml:space="preserve"> firman con el Secretario </w:t>
      </w:r>
      <w:r w:rsidR="00725373">
        <w:rPr>
          <w:rFonts w:ascii="Arial" w:eastAsia="Times New Roman" w:hAnsi="Arial" w:cs="Arial"/>
          <w:sz w:val="24"/>
          <w:szCs w:val="24"/>
          <w:lang w:val="es-ES" w:eastAsia="es-ES"/>
        </w:rPr>
        <w:t>de Acuerdos</w:t>
      </w:r>
      <w:r w:rsidRPr="00D50C1F">
        <w:rPr>
          <w:rFonts w:ascii="Arial" w:eastAsia="Times New Roman" w:hAnsi="Arial" w:cs="Arial"/>
          <w:sz w:val="24"/>
          <w:szCs w:val="24"/>
          <w:lang w:val="es-ES" w:eastAsia="es-ES"/>
        </w:rPr>
        <w:t xml:space="preserve">, Maestro </w:t>
      </w:r>
      <w:r w:rsidR="00CD216C">
        <w:rPr>
          <w:rFonts w:ascii="Arial" w:eastAsia="Times New Roman" w:hAnsi="Arial" w:cs="Arial"/>
          <w:sz w:val="24"/>
          <w:szCs w:val="24"/>
          <w:lang w:val="es-ES" w:eastAsia="es-ES"/>
        </w:rPr>
        <w:t xml:space="preserve">Luis </w:t>
      </w:r>
      <w:r w:rsidR="009C6A9E">
        <w:rPr>
          <w:rFonts w:ascii="Arial" w:eastAsia="Times New Roman" w:hAnsi="Arial" w:cs="Arial"/>
          <w:sz w:val="24"/>
          <w:szCs w:val="24"/>
          <w:lang w:val="es-ES" w:eastAsia="es-ES"/>
        </w:rPr>
        <w:t xml:space="preserve">Arsenio </w:t>
      </w:r>
      <w:r w:rsidR="00CD216C">
        <w:rPr>
          <w:rFonts w:ascii="Arial" w:eastAsia="Times New Roman" w:hAnsi="Arial" w:cs="Arial"/>
          <w:sz w:val="24"/>
          <w:szCs w:val="24"/>
          <w:lang w:val="es-ES" w:eastAsia="es-ES"/>
        </w:rPr>
        <w:t xml:space="preserve">Duarte Salido </w:t>
      </w:r>
      <w:r w:rsidRPr="00D50C1F">
        <w:rPr>
          <w:rFonts w:ascii="Arial" w:eastAsia="Times New Roman" w:hAnsi="Arial" w:cs="Arial"/>
          <w:sz w:val="24"/>
          <w:szCs w:val="24"/>
          <w:lang w:val="es-ES" w:eastAsia="es-ES"/>
        </w:rPr>
        <w:t xml:space="preserve">que autoriza y da fe.- </w:t>
      </w:r>
      <w:r w:rsidRPr="00FA65B8">
        <w:rPr>
          <w:rFonts w:ascii="Arial" w:eastAsia="Times New Roman" w:hAnsi="Arial" w:cs="Arial"/>
          <w:b/>
          <w:bCs/>
          <w:sz w:val="24"/>
          <w:szCs w:val="24"/>
          <w:lang w:val="es-ES" w:eastAsia="es-ES"/>
        </w:rPr>
        <w:t>DOY FE</w:t>
      </w:r>
      <w:r w:rsidR="00EA20F7" w:rsidRPr="00FA65B8">
        <w:rPr>
          <w:rFonts w:ascii="Arial" w:eastAsia="Times New Roman" w:hAnsi="Arial" w:cs="Arial"/>
          <w:b/>
          <w:bCs/>
          <w:sz w:val="24"/>
          <w:szCs w:val="24"/>
          <w:lang w:val="es-ES" w:eastAsia="es-ES"/>
        </w:rPr>
        <w:t>.-</w:t>
      </w:r>
    </w:p>
    <w:p w14:paraId="03F862C9" w14:textId="77777777" w:rsidR="00991831" w:rsidRDefault="00991831" w:rsidP="00FF7DDE">
      <w:pPr>
        <w:tabs>
          <w:tab w:val="left" w:pos="1693"/>
          <w:tab w:val="left" w:pos="8172"/>
        </w:tabs>
        <w:spacing w:after="0" w:line="360" w:lineRule="auto"/>
        <w:ind w:firstLine="1134"/>
        <w:jc w:val="center"/>
        <w:rPr>
          <w:rFonts w:ascii="Arial" w:hAnsi="Arial" w:cs="Arial"/>
          <w:color w:val="000000"/>
          <w:spacing w:val="8"/>
          <w:sz w:val="24"/>
          <w:szCs w:val="24"/>
          <w:lang w:val="es-ES"/>
        </w:rPr>
      </w:pPr>
    </w:p>
    <w:p w14:paraId="3AAF3F66" w14:textId="77777777" w:rsidR="005225BA" w:rsidRDefault="005225BA" w:rsidP="00FF7DDE">
      <w:pPr>
        <w:tabs>
          <w:tab w:val="left" w:pos="1693"/>
          <w:tab w:val="left" w:pos="8172"/>
        </w:tabs>
        <w:spacing w:after="0" w:line="360" w:lineRule="auto"/>
        <w:ind w:firstLine="1134"/>
        <w:jc w:val="center"/>
        <w:rPr>
          <w:rFonts w:ascii="Arial" w:hAnsi="Arial" w:cs="Arial"/>
          <w:color w:val="000000"/>
          <w:spacing w:val="8"/>
          <w:sz w:val="24"/>
          <w:szCs w:val="24"/>
          <w:lang w:val="es-ES"/>
        </w:rPr>
      </w:pPr>
    </w:p>
    <w:p w14:paraId="34A7698D" w14:textId="1B45600B" w:rsidR="008267BF" w:rsidRPr="00962EF3" w:rsidRDefault="000F5F61" w:rsidP="000F5F61">
      <w:pPr>
        <w:tabs>
          <w:tab w:val="left" w:pos="1693"/>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008267BF" w:rsidRPr="00962EF3">
        <w:rPr>
          <w:rFonts w:ascii="Arial" w:hAnsi="Arial" w:cs="Arial"/>
          <w:color w:val="000000"/>
          <w:spacing w:val="8"/>
          <w:sz w:val="24"/>
          <w:szCs w:val="24"/>
          <w:lang w:val="es-ES"/>
        </w:rPr>
        <w:t>______________________________</w:t>
      </w:r>
    </w:p>
    <w:p w14:paraId="15890CBC" w14:textId="48F0C90A" w:rsidR="008267BF" w:rsidRPr="00962EF3" w:rsidRDefault="000F5F61" w:rsidP="000F5F61">
      <w:pPr>
        <w:tabs>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008267BF" w:rsidRPr="00962EF3">
        <w:rPr>
          <w:rFonts w:ascii="Arial" w:hAnsi="Arial" w:cs="Arial"/>
          <w:color w:val="000000"/>
          <w:spacing w:val="8"/>
          <w:sz w:val="24"/>
          <w:szCs w:val="24"/>
          <w:lang w:val="es-ES"/>
        </w:rPr>
        <w:t>Mtro. José Santiago Encinas Velarde</w:t>
      </w:r>
    </w:p>
    <w:p w14:paraId="45BA38DA" w14:textId="11262EFF" w:rsidR="008267BF" w:rsidRPr="00962EF3" w:rsidRDefault="000F5F61" w:rsidP="000F5F61">
      <w:pPr>
        <w:tabs>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008267BF" w:rsidRPr="00962EF3">
        <w:rPr>
          <w:rFonts w:ascii="Arial" w:hAnsi="Arial" w:cs="Arial"/>
          <w:color w:val="000000"/>
          <w:spacing w:val="8"/>
          <w:sz w:val="24"/>
          <w:szCs w:val="24"/>
          <w:lang w:val="es-ES"/>
        </w:rPr>
        <w:t xml:space="preserve">Magistrado </w:t>
      </w:r>
      <w:proofErr w:type="gramStart"/>
      <w:r w:rsidR="008267BF" w:rsidRPr="00962EF3">
        <w:rPr>
          <w:rFonts w:ascii="Arial" w:hAnsi="Arial" w:cs="Arial"/>
          <w:color w:val="000000"/>
          <w:spacing w:val="8"/>
          <w:sz w:val="24"/>
          <w:szCs w:val="24"/>
          <w:lang w:val="es-ES"/>
        </w:rPr>
        <w:t>Presidente</w:t>
      </w:r>
      <w:proofErr w:type="gramEnd"/>
    </w:p>
    <w:p w14:paraId="3D14DE8F" w14:textId="77777777" w:rsidR="008267BF" w:rsidRPr="00962EF3"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4AAF5F4" w14:textId="77777777" w:rsidR="008267BF"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136AEB6" w14:textId="77777777" w:rsidR="00170E19" w:rsidRPr="00962EF3" w:rsidRDefault="00170E19"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0DAA81F6"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6148788E" w14:textId="77777777" w:rsidR="008267BF"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Mtro. Renato Alberto Girón Loya</w:t>
      </w:r>
    </w:p>
    <w:p w14:paraId="3445D6A6"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Magistrado</w:t>
      </w:r>
      <w:r>
        <w:rPr>
          <w:rFonts w:ascii="Arial" w:hAnsi="Arial" w:cs="Arial"/>
          <w:color w:val="000000"/>
          <w:spacing w:val="8"/>
          <w:sz w:val="24"/>
          <w:szCs w:val="24"/>
          <w:lang w:val="es-ES"/>
        </w:rPr>
        <w:t xml:space="preserve"> Instructor de la Segunda Ponencia</w:t>
      </w:r>
    </w:p>
    <w:p w14:paraId="52645A6D" w14:textId="77777777" w:rsidR="00CD216C" w:rsidRDefault="00CD216C" w:rsidP="005225BA">
      <w:pPr>
        <w:tabs>
          <w:tab w:val="left" w:pos="8172"/>
        </w:tabs>
        <w:spacing w:after="0" w:line="240" w:lineRule="auto"/>
        <w:contextualSpacing/>
        <w:jc w:val="center"/>
        <w:rPr>
          <w:rFonts w:ascii="Arial" w:hAnsi="Arial" w:cs="Arial"/>
          <w:color w:val="000000"/>
          <w:spacing w:val="8"/>
          <w:sz w:val="24"/>
          <w:szCs w:val="24"/>
          <w:lang w:val="es-ES"/>
        </w:rPr>
      </w:pPr>
    </w:p>
    <w:p w14:paraId="2BA451DB" w14:textId="77777777" w:rsidR="00AC2081" w:rsidRDefault="00AC2081"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49DD5C0" w14:textId="77777777" w:rsidR="005225BA" w:rsidRDefault="005225BA"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59E51241" w14:textId="39CA21FD" w:rsidR="00AC2081" w:rsidRDefault="00AC2081"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A86CB2B" w14:textId="402CE572" w:rsidR="00065602" w:rsidRDefault="00065602"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56B226E" w14:textId="4A148B89" w:rsidR="00065602" w:rsidRDefault="00065602"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139DBBE" w14:textId="73AFBABF" w:rsidR="00065602" w:rsidRDefault="00065602"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379C3077" w14:textId="77777777" w:rsidR="00065602" w:rsidRDefault="00065602"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74C09436"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4B8031E2" w14:textId="3ACA6869" w:rsidR="008267BF" w:rsidRPr="00962EF3" w:rsidRDefault="00F47893" w:rsidP="005225BA">
      <w:pPr>
        <w:tabs>
          <w:tab w:val="left" w:pos="8172"/>
        </w:tabs>
        <w:spacing w:after="0" w:line="240" w:lineRule="auto"/>
        <w:contextualSpacing/>
        <w:jc w:val="center"/>
        <w:rPr>
          <w:rFonts w:ascii="Arial" w:hAnsi="Arial" w:cs="Arial"/>
          <w:color w:val="000000"/>
          <w:spacing w:val="8"/>
          <w:sz w:val="24"/>
          <w:szCs w:val="24"/>
          <w:lang w:val="es-ES"/>
        </w:rPr>
      </w:pPr>
      <w:r>
        <w:rPr>
          <w:rFonts w:ascii="Arial" w:hAnsi="Arial" w:cs="Arial"/>
          <w:color w:val="000000"/>
          <w:spacing w:val="8"/>
          <w:sz w:val="24"/>
          <w:szCs w:val="24"/>
          <w:lang w:val="es-ES"/>
        </w:rPr>
        <w:t>Dr</w:t>
      </w:r>
      <w:r w:rsidR="008267BF" w:rsidRPr="00962EF3">
        <w:rPr>
          <w:rFonts w:ascii="Arial" w:hAnsi="Arial" w:cs="Arial"/>
          <w:color w:val="000000"/>
          <w:spacing w:val="8"/>
          <w:sz w:val="24"/>
          <w:szCs w:val="24"/>
          <w:lang w:val="es-ES"/>
        </w:rPr>
        <w:t>.</w:t>
      </w:r>
      <w:r w:rsidR="00CD216C">
        <w:rPr>
          <w:rFonts w:ascii="Arial" w:hAnsi="Arial" w:cs="Arial"/>
          <w:color w:val="000000"/>
          <w:spacing w:val="8"/>
          <w:sz w:val="24"/>
          <w:szCs w:val="24"/>
          <w:lang w:val="es-ES"/>
        </w:rPr>
        <w:t xml:space="preserve"> Daniel Rodarte Ramírez</w:t>
      </w:r>
    </w:p>
    <w:p w14:paraId="23D4C055" w14:textId="1B2D0E58"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Magistrado</w:t>
      </w:r>
      <w:r>
        <w:rPr>
          <w:rFonts w:ascii="Arial" w:hAnsi="Arial" w:cs="Arial"/>
          <w:color w:val="000000"/>
          <w:spacing w:val="8"/>
          <w:sz w:val="24"/>
          <w:szCs w:val="24"/>
          <w:lang w:val="es-ES"/>
        </w:rPr>
        <w:t xml:space="preserve"> Instructor de la Tercera Ponencia</w:t>
      </w:r>
    </w:p>
    <w:p w14:paraId="33E34DBA" w14:textId="2A8BF45A"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p>
    <w:p w14:paraId="3229B209" w14:textId="77777777" w:rsidR="008267BF"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p>
    <w:p w14:paraId="6F5A37AE" w14:textId="77777777" w:rsidR="00725373" w:rsidRDefault="00725373"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5909A37E" w14:textId="7DFC2177" w:rsidR="00DD3A7B" w:rsidRDefault="00DD3A7B"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4C9CC312" w14:textId="34F478A9" w:rsidR="00065602" w:rsidRDefault="00065602"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21C5AD2F" w14:textId="77777777" w:rsidR="00065602" w:rsidRPr="00962EF3" w:rsidRDefault="00065602"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B02C558"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4C6D2EA3" w14:textId="5629E4E1" w:rsidR="008267BF"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Mtra. Blanca Sobeida Viera Barajas</w:t>
      </w:r>
    </w:p>
    <w:p w14:paraId="13A30095"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Magistrada</w:t>
      </w:r>
      <w:r>
        <w:rPr>
          <w:rFonts w:ascii="Arial" w:hAnsi="Arial" w:cs="Arial"/>
          <w:color w:val="000000"/>
          <w:spacing w:val="8"/>
          <w:sz w:val="24"/>
          <w:szCs w:val="24"/>
          <w:lang w:val="es-ES"/>
        </w:rPr>
        <w:t xml:space="preserve"> Instructora de la Cuarta Ponencia</w:t>
      </w:r>
    </w:p>
    <w:p w14:paraId="6F5A04AE" w14:textId="77777777" w:rsidR="008267BF" w:rsidRPr="00962EF3"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B727C06" w14:textId="77777777" w:rsidR="008267BF"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3D531C86" w14:textId="77777777" w:rsidR="005225BA" w:rsidRDefault="005225BA"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7E4E8EF" w14:textId="69ECE43B" w:rsidR="005225BA" w:rsidRDefault="005225BA"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3FFC9FDF" w14:textId="598E1231" w:rsidR="00065602" w:rsidRDefault="00065602"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3A5CB605" w14:textId="77777777" w:rsidR="00065602" w:rsidRPr="00962EF3" w:rsidRDefault="00065602"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0889F76F"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610421AA" w14:textId="5F2D9DCA"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 xml:space="preserve">Mtra. </w:t>
      </w:r>
      <w:r w:rsidRPr="00962EF3">
        <w:rPr>
          <w:rFonts w:ascii="Arial" w:hAnsi="Arial" w:cs="Arial"/>
          <w:sz w:val="24"/>
          <w:szCs w:val="24"/>
        </w:rPr>
        <w:t>Guadalupe María Mendívil Corral</w:t>
      </w:r>
    </w:p>
    <w:p w14:paraId="768C5B9C" w14:textId="027E9DAE"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Magistrada</w:t>
      </w:r>
      <w:r>
        <w:rPr>
          <w:rFonts w:ascii="Arial" w:hAnsi="Arial" w:cs="Arial"/>
          <w:color w:val="000000"/>
          <w:spacing w:val="8"/>
          <w:sz w:val="24"/>
          <w:szCs w:val="24"/>
          <w:lang w:val="es-ES"/>
        </w:rPr>
        <w:t xml:space="preserve"> Instructora de la Quinta Ponencia</w:t>
      </w:r>
    </w:p>
    <w:p w14:paraId="01A35C3F"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p>
    <w:p w14:paraId="51A1FB36" w14:textId="77777777" w:rsidR="00D50C1F" w:rsidRDefault="00D50C1F" w:rsidP="005225BA">
      <w:pPr>
        <w:tabs>
          <w:tab w:val="left" w:pos="8172"/>
        </w:tabs>
        <w:spacing w:after="0" w:line="240" w:lineRule="auto"/>
        <w:contextualSpacing/>
        <w:jc w:val="center"/>
        <w:rPr>
          <w:rFonts w:ascii="Arial" w:hAnsi="Arial" w:cs="Arial"/>
          <w:color w:val="000000"/>
          <w:spacing w:val="8"/>
          <w:sz w:val="24"/>
          <w:szCs w:val="24"/>
          <w:lang w:val="es-ES"/>
        </w:rPr>
      </w:pPr>
    </w:p>
    <w:p w14:paraId="3BD75A57" w14:textId="77777777" w:rsidR="005225BA" w:rsidRDefault="005225BA" w:rsidP="005225BA">
      <w:pPr>
        <w:tabs>
          <w:tab w:val="left" w:pos="8172"/>
        </w:tabs>
        <w:spacing w:after="0" w:line="240" w:lineRule="auto"/>
        <w:contextualSpacing/>
        <w:jc w:val="center"/>
        <w:rPr>
          <w:rFonts w:ascii="Arial" w:hAnsi="Arial" w:cs="Arial"/>
          <w:color w:val="000000"/>
          <w:spacing w:val="8"/>
          <w:sz w:val="24"/>
          <w:szCs w:val="24"/>
          <w:lang w:val="es-ES"/>
        </w:rPr>
      </w:pPr>
    </w:p>
    <w:p w14:paraId="43FF7AEB" w14:textId="3791A9FC" w:rsidR="00D50C1F" w:rsidRDefault="00D50C1F" w:rsidP="005225BA">
      <w:pPr>
        <w:tabs>
          <w:tab w:val="left" w:pos="8172"/>
        </w:tabs>
        <w:spacing w:after="0" w:line="240" w:lineRule="auto"/>
        <w:contextualSpacing/>
        <w:jc w:val="center"/>
        <w:rPr>
          <w:rFonts w:ascii="Arial" w:hAnsi="Arial" w:cs="Arial"/>
          <w:color w:val="000000"/>
          <w:spacing w:val="8"/>
          <w:sz w:val="24"/>
          <w:szCs w:val="24"/>
          <w:lang w:val="es-ES"/>
        </w:rPr>
      </w:pPr>
    </w:p>
    <w:p w14:paraId="6A32EE14" w14:textId="3EE464AF" w:rsidR="00065602" w:rsidRDefault="00065602" w:rsidP="005225BA">
      <w:pPr>
        <w:tabs>
          <w:tab w:val="left" w:pos="8172"/>
        </w:tabs>
        <w:spacing w:after="0" w:line="240" w:lineRule="auto"/>
        <w:contextualSpacing/>
        <w:jc w:val="center"/>
        <w:rPr>
          <w:rFonts w:ascii="Arial" w:hAnsi="Arial" w:cs="Arial"/>
          <w:color w:val="000000"/>
          <w:spacing w:val="8"/>
          <w:sz w:val="24"/>
          <w:szCs w:val="24"/>
          <w:lang w:val="es-ES"/>
        </w:rPr>
      </w:pPr>
    </w:p>
    <w:p w14:paraId="5AF76B3C" w14:textId="77777777" w:rsidR="00065602" w:rsidRPr="00962EF3" w:rsidRDefault="00065602" w:rsidP="005225BA">
      <w:pPr>
        <w:tabs>
          <w:tab w:val="left" w:pos="8172"/>
        </w:tabs>
        <w:spacing w:after="0" w:line="240" w:lineRule="auto"/>
        <w:contextualSpacing/>
        <w:jc w:val="center"/>
        <w:rPr>
          <w:rFonts w:ascii="Arial" w:hAnsi="Arial" w:cs="Arial"/>
          <w:color w:val="000000"/>
          <w:spacing w:val="8"/>
          <w:sz w:val="24"/>
          <w:szCs w:val="24"/>
          <w:lang w:val="es-ES"/>
        </w:rPr>
      </w:pPr>
    </w:p>
    <w:p w14:paraId="262B30A6"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2263FB31" w14:textId="4E73D5E8" w:rsidR="00D50C1F" w:rsidRPr="00962EF3" w:rsidRDefault="00D50C1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 xml:space="preserve">Mtro. </w:t>
      </w:r>
      <w:r w:rsidR="00CD216C" w:rsidRPr="00962EF3">
        <w:rPr>
          <w:rFonts w:ascii="Arial" w:hAnsi="Arial" w:cs="Arial"/>
          <w:color w:val="000000"/>
          <w:spacing w:val="8"/>
          <w:sz w:val="24"/>
          <w:szCs w:val="24"/>
          <w:lang w:val="es-ES"/>
        </w:rPr>
        <w:t>Luis Arsenio Duarte Salido</w:t>
      </w:r>
    </w:p>
    <w:p w14:paraId="70A84703" w14:textId="0C36AC9E" w:rsidR="00D50C1F" w:rsidRPr="00962EF3" w:rsidRDefault="00D50C1F" w:rsidP="005225BA">
      <w:pPr>
        <w:tabs>
          <w:tab w:val="left" w:pos="8172"/>
        </w:tabs>
        <w:spacing w:after="0" w:line="240" w:lineRule="auto"/>
        <w:contextualSpacing/>
        <w:jc w:val="center"/>
        <w:rPr>
          <w:rFonts w:ascii="Arial" w:hAnsi="Arial" w:cs="Arial"/>
          <w:color w:val="000000"/>
          <w:sz w:val="24"/>
          <w:szCs w:val="24"/>
          <w:lang w:val="es-ES"/>
        </w:rPr>
      </w:pPr>
      <w:r w:rsidRPr="00962EF3">
        <w:rPr>
          <w:rFonts w:ascii="Arial" w:hAnsi="Arial" w:cs="Arial"/>
          <w:color w:val="000000"/>
          <w:spacing w:val="8"/>
          <w:sz w:val="24"/>
          <w:szCs w:val="24"/>
          <w:lang w:val="es-ES"/>
        </w:rPr>
        <w:t xml:space="preserve">Secretario </w:t>
      </w:r>
      <w:r w:rsidR="00B643EE">
        <w:rPr>
          <w:rFonts w:ascii="Arial" w:hAnsi="Arial" w:cs="Arial"/>
          <w:color w:val="000000"/>
          <w:spacing w:val="8"/>
          <w:sz w:val="24"/>
          <w:szCs w:val="24"/>
          <w:lang w:val="es-ES"/>
        </w:rPr>
        <w:t xml:space="preserve">General </w:t>
      </w:r>
      <w:r w:rsidRPr="00962EF3">
        <w:rPr>
          <w:rFonts w:ascii="Arial" w:hAnsi="Arial" w:cs="Arial"/>
          <w:color w:val="000000"/>
          <w:spacing w:val="8"/>
          <w:sz w:val="24"/>
          <w:szCs w:val="24"/>
          <w:lang w:val="es-ES"/>
        </w:rPr>
        <w:t>de Acuerdos</w:t>
      </w:r>
    </w:p>
    <w:p w14:paraId="02B9317C" w14:textId="77777777" w:rsidR="00D50C1F" w:rsidRPr="00962EF3" w:rsidRDefault="00D50C1F" w:rsidP="00CD216C">
      <w:pPr>
        <w:tabs>
          <w:tab w:val="left" w:pos="8172"/>
        </w:tabs>
        <w:spacing w:before="100" w:beforeAutospacing="1" w:after="0" w:line="360" w:lineRule="auto"/>
        <w:ind w:firstLine="1418"/>
        <w:jc w:val="center"/>
        <w:rPr>
          <w:rFonts w:ascii="Arial" w:eastAsia="Times New Roman" w:hAnsi="Arial" w:cs="Arial"/>
          <w:sz w:val="24"/>
          <w:szCs w:val="24"/>
          <w:lang w:val="es-ES_tradnl" w:eastAsia="es-ES"/>
        </w:rPr>
      </w:pPr>
    </w:p>
    <w:p w14:paraId="04301977" w14:textId="7763D5BF" w:rsidR="00D50C1F" w:rsidRPr="00962EF3" w:rsidRDefault="00D50C1F" w:rsidP="003A62D8">
      <w:pPr>
        <w:tabs>
          <w:tab w:val="left" w:pos="8172"/>
        </w:tabs>
        <w:spacing w:before="100" w:beforeAutospacing="1" w:after="0" w:line="360" w:lineRule="auto"/>
        <w:jc w:val="both"/>
        <w:rPr>
          <w:rFonts w:ascii="Arial" w:eastAsia="Times New Roman" w:hAnsi="Arial" w:cs="Arial"/>
          <w:sz w:val="24"/>
          <w:szCs w:val="24"/>
          <w:lang w:val="es-ES_tradnl" w:eastAsia="es-ES"/>
        </w:rPr>
      </w:pPr>
      <w:r w:rsidRPr="00962EF3">
        <w:rPr>
          <w:rFonts w:ascii="Arial" w:eastAsia="Times New Roman" w:hAnsi="Arial" w:cs="Arial"/>
          <w:b/>
          <w:bCs/>
          <w:sz w:val="24"/>
          <w:szCs w:val="24"/>
          <w:lang w:val="es-ES_tradnl" w:eastAsia="es-ES"/>
        </w:rPr>
        <w:t>LISTA.-</w:t>
      </w:r>
      <w:r w:rsidRPr="00962EF3">
        <w:rPr>
          <w:rFonts w:ascii="Arial" w:eastAsia="Times New Roman" w:hAnsi="Arial" w:cs="Arial"/>
          <w:sz w:val="24"/>
          <w:szCs w:val="24"/>
          <w:lang w:val="es-ES_tradnl" w:eastAsia="es-ES"/>
        </w:rPr>
        <w:t xml:space="preserve"> El día </w:t>
      </w:r>
      <w:r w:rsidR="00065602">
        <w:rPr>
          <w:rFonts w:ascii="Arial" w:eastAsia="Times New Roman" w:hAnsi="Arial" w:cs="Arial"/>
          <w:sz w:val="24"/>
          <w:szCs w:val="24"/>
          <w:lang w:val="es-ES_tradnl" w:eastAsia="es-ES"/>
        </w:rPr>
        <w:t xml:space="preserve">catorce </w:t>
      </w:r>
      <w:r w:rsidR="007C3DE1" w:rsidRPr="00065602">
        <w:rPr>
          <w:rFonts w:ascii="Arial" w:eastAsia="Times New Roman" w:hAnsi="Arial" w:cs="Arial"/>
          <w:sz w:val="24"/>
          <w:szCs w:val="24"/>
          <w:lang w:val="es-ES_tradnl" w:eastAsia="es-ES"/>
        </w:rPr>
        <w:t>de</w:t>
      </w:r>
      <w:r w:rsidR="001B7DBC">
        <w:rPr>
          <w:rFonts w:ascii="Arial" w:eastAsia="Times New Roman" w:hAnsi="Arial" w:cs="Arial"/>
          <w:sz w:val="24"/>
          <w:szCs w:val="24"/>
          <w:lang w:val="es-ES_tradnl" w:eastAsia="es-ES"/>
        </w:rPr>
        <w:t xml:space="preserve"> junio</w:t>
      </w:r>
      <w:r w:rsidR="007C3DE1">
        <w:rPr>
          <w:rFonts w:ascii="Arial" w:eastAsia="Times New Roman" w:hAnsi="Arial" w:cs="Arial"/>
          <w:sz w:val="24"/>
          <w:szCs w:val="24"/>
          <w:lang w:val="es-ES_tradnl" w:eastAsia="es-ES"/>
        </w:rPr>
        <w:t xml:space="preserve"> </w:t>
      </w:r>
      <w:r w:rsidRPr="00962EF3">
        <w:rPr>
          <w:rFonts w:ascii="Arial" w:eastAsia="Times New Roman" w:hAnsi="Arial" w:cs="Arial"/>
          <w:sz w:val="24"/>
          <w:szCs w:val="24"/>
          <w:lang w:val="es-ES_tradnl" w:eastAsia="es-ES"/>
        </w:rPr>
        <w:t xml:space="preserve">de dos mil veinticuatro de se publicó en lista de acuerdos la resolución que antecede.- </w:t>
      </w:r>
      <w:r w:rsidRPr="00962EF3">
        <w:rPr>
          <w:rFonts w:ascii="Arial" w:eastAsia="Times New Roman" w:hAnsi="Arial" w:cs="Arial"/>
          <w:b/>
          <w:bCs/>
          <w:sz w:val="24"/>
          <w:szCs w:val="24"/>
          <w:lang w:val="es-ES_tradnl" w:eastAsia="es-ES"/>
        </w:rPr>
        <w:t>CONSTE.-</w:t>
      </w:r>
    </w:p>
    <w:p w14:paraId="15164E34" w14:textId="77777777" w:rsidR="001B7DBC" w:rsidRDefault="001B7DBC" w:rsidP="00B643EE">
      <w:pPr>
        <w:tabs>
          <w:tab w:val="left" w:pos="8172"/>
        </w:tabs>
        <w:spacing w:line="240" w:lineRule="auto"/>
        <w:ind w:firstLine="708"/>
        <w:contextualSpacing/>
        <w:jc w:val="both"/>
        <w:rPr>
          <w:rFonts w:eastAsia="Batang"/>
          <w:b/>
          <w:kern w:val="20"/>
          <w:sz w:val="16"/>
          <w:lang w:val="es-ES_tradnl"/>
        </w:rPr>
      </w:pPr>
    </w:p>
    <w:p w14:paraId="60D44178" w14:textId="1EA4F7FB" w:rsidR="00213A3E" w:rsidRDefault="00D50C1F" w:rsidP="00B643EE">
      <w:pPr>
        <w:tabs>
          <w:tab w:val="left" w:pos="8172"/>
        </w:tabs>
        <w:spacing w:line="240" w:lineRule="auto"/>
        <w:ind w:firstLine="708"/>
        <w:contextualSpacing/>
        <w:jc w:val="both"/>
      </w:pPr>
      <w:r w:rsidRPr="00502BE6">
        <w:rPr>
          <w:rFonts w:eastAsia="Batang"/>
          <w:b/>
          <w:kern w:val="20"/>
          <w:sz w:val="16"/>
          <w:lang w:val="es-ES_tradnl"/>
        </w:rPr>
        <w:t>NOTA:</w:t>
      </w:r>
      <w:r w:rsidRPr="00502BE6">
        <w:rPr>
          <w:rFonts w:eastAsia="Batang"/>
          <w:kern w:val="20"/>
          <w:sz w:val="16"/>
          <w:lang w:val="es-ES_tradnl"/>
        </w:rPr>
        <w:t xml:space="preserve"> Esta foja corresponde a la última parte de</w:t>
      </w:r>
      <w:r>
        <w:rPr>
          <w:rFonts w:eastAsia="Batang"/>
          <w:kern w:val="20"/>
          <w:sz w:val="16"/>
          <w:lang w:val="es-ES_tradnl"/>
        </w:rPr>
        <w:t xml:space="preserve">l acuerdo plenario </w:t>
      </w:r>
      <w:r w:rsidRPr="00502BE6">
        <w:rPr>
          <w:rFonts w:eastAsia="Batang"/>
          <w:kern w:val="20"/>
          <w:sz w:val="16"/>
          <w:lang w:val="es-ES_tradnl"/>
        </w:rPr>
        <w:t xml:space="preserve">respecto del Juicio de Nulidad planteado en el Expediente </w:t>
      </w:r>
      <w:r w:rsidR="001B7DBC">
        <w:rPr>
          <w:rFonts w:eastAsia="Batang"/>
          <w:kern w:val="20"/>
          <w:sz w:val="16"/>
          <w:lang w:val="es-ES_tradnl"/>
        </w:rPr>
        <w:t>4</w:t>
      </w:r>
      <w:r w:rsidR="00065602">
        <w:rPr>
          <w:rFonts w:eastAsia="Batang"/>
          <w:kern w:val="20"/>
          <w:sz w:val="16"/>
          <w:lang w:val="es-ES_tradnl"/>
        </w:rPr>
        <w:t>16</w:t>
      </w:r>
      <w:r w:rsidR="001B7DBC">
        <w:rPr>
          <w:rFonts w:eastAsia="Batang"/>
          <w:kern w:val="20"/>
          <w:sz w:val="16"/>
          <w:lang w:val="es-ES_tradnl"/>
        </w:rPr>
        <w:t>/2021 en fecha doce de junio</w:t>
      </w:r>
      <w:r w:rsidR="007C3DE1">
        <w:rPr>
          <w:rFonts w:eastAsia="Batang"/>
          <w:kern w:val="20"/>
          <w:sz w:val="16"/>
          <w:lang w:val="es-ES_tradnl"/>
        </w:rPr>
        <w:t xml:space="preserve"> </w:t>
      </w:r>
      <w:r w:rsidRPr="003A422D">
        <w:rPr>
          <w:rFonts w:eastAsia="Batang"/>
          <w:kern w:val="20"/>
          <w:sz w:val="16"/>
          <w:lang w:val="es-ES_tradnl"/>
        </w:rPr>
        <w:t>de dos mil veinticuatro</w:t>
      </w:r>
      <w:r w:rsidRPr="00502BE6">
        <w:rPr>
          <w:rFonts w:eastAsia="Batang"/>
          <w:kern w:val="20"/>
          <w:sz w:val="16"/>
          <w:lang w:val="es-ES_tradnl"/>
        </w:rPr>
        <w:t xml:space="preserve">, por el Pleno del Tribunal de Justicia Administrativa del Estado de Sonora, integrado por los </w:t>
      </w:r>
      <w:r w:rsidRPr="00502BE6">
        <w:rPr>
          <w:rFonts w:eastAsia="Batang"/>
          <w:kern w:val="20"/>
          <w:sz w:val="16"/>
          <w:lang w:val="es-ES"/>
        </w:rPr>
        <w:t>Magistrados José Santiago Encinas Velarde</w:t>
      </w:r>
      <w:r w:rsidRPr="00502BE6">
        <w:rPr>
          <w:rFonts w:eastAsia="Batang"/>
          <w:kern w:val="20"/>
          <w:sz w:val="16"/>
        </w:rPr>
        <w:t>, Renato Alberto</w:t>
      </w:r>
      <w:r w:rsidRPr="00502BE6">
        <w:rPr>
          <w:rFonts w:eastAsia="Batang"/>
          <w:b/>
          <w:kern w:val="20"/>
          <w:sz w:val="16"/>
        </w:rPr>
        <w:t xml:space="preserve"> </w:t>
      </w:r>
      <w:r w:rsidRPr="00502BE6">
        <w:rPr>
          <w:rFonts w:eastAsia="Batang"/>
          <w:kern w:val="20"/>
          <w:sz w:val="16"/>
        </w:rPr>
        <w:t xml:space="preserve">Girón Loya, </w:t>
      </w:r>
      <w:r w:rsidR="00CD216C">
        <w:rPr>
          <w:rFonts w:eastAsia="Batang"/>
          <w:kern w:val="20"/>
          <w:sz w:val="16"/>
        </w:rPr>
        <w:t>Daniel Rodarte Ramírez</w:t>
      </w:r>
      <w:r w:rsidRPr="00564402">
        <w:rPr>
          <w:rFonts w:eastAsia="Batang"/>
          <w:kern w:val="20"/>
          <w:sz w:val="16"/>
          <w:lang w:val="es-ES"/>
        </w:rPr>
        <w:t xml:space="preserve">, </w:t>
      </w:r>
      <w:r w:rsidRPr="00564402">
        <w:rPr>
          <w:rFonts w:eastAsia="Batang"/>
          <w:kern w:val="20"/>
          <w:sz w:val="16"/>
        </w:rPr>
        <w:t xml:space="preserve"> Blanca Sobeida Viera Barajas y Guadalupe María Mendívil Corral</w:t>
      </w:r>
      <w:r w:rsidRPr="00564402">
        <w:rPr>
          <w:rFonts w:eastAsia="Batang"/>
          <w:kern w:val="20"/>
          <w:sz w:val="16"/>
          <w:lang w:val="es-ES"/>
        </w:rPr>
        <w:t xml:space="preserve"> siendo ponente el segundo en orden de los nombrados, quienes firman con el Secretario </w:t>
      </w:r>
      <w:r w:rsidR="00CD216C">
        <w:rPr>
          <w:rFonts w:eastAsia="Batang"/>
          <w:kern w:val="20"/>
          <w:sz w:val="16"/>
          <w:lang w:val="es-ES"/>
        </w:rPr>
        <w:t>de Acuerdos</w:t>
      </w:r>
      <w:r w:rsidRPr="00564402">
        <w:rPr>
          <w:rFonts w:eastAsia="Batang"/>
          <w:kern w:val="20"/>
          <w:sz w:val="16"/>
          <w:lang w:val="es-ES"/>
        </w:rPr>
        <w:t xml:space="preserve">, Maestro Luis </w:t>
      </w:r>
      <w:r w:rsidR="00CD216C">
        <w:rPr>
          <w:rFonts w:eastAsia="Batang"/>
          <w:kern w:val="20"/>
          <w:sz w:val="16"/>
          <w:lang w:val="es-ES"/>
        </w:rPr>
        <w:t xml:space="preserve">Arsenio Duarte Salido </w:t>
      </w:r>
      <w:r w:rsidRPr="00564402">
        <w:rPr>
          <w:rFonts w:eastAsia="Batang"/>
          <w:kern w:val="20"/>
          <w:sz w:val="16"/>
          <w:lang w:val="es-ES"/>
        </w:rPr>
        <w:t>que autoriza y da fe</w:t>
      </w:r>
      <w:r w:rsidRPr="00564402">
        <w:rPr>
          <w:rFonts w:eastAsia="Batang"/>
          <w:kern w:val="20"/>
          <w:sz w:val="16"/>
          <w:lang w:val="es-ES_tradnl"/>
        </w:rPr>
        <w:t xml:space="preserve">. </w:t>
      </w:r>
      <w:r w:rsidRPr="00564402">
        <w:rPr>
          <w:rFonts w:eastAsia="Batang"/>
          <w:b/>
          <w:kern w:val="20"/>
          <w:sz w:val="16"/>
          <w:lang w:val="es-ES_tradnl"/>
        </w:rPr>
        <w:t>DOY FE.-</w:t>
      </w:r>
    </w:p>
    <w:sectPr w:rsidR="00213A3E" w:rsidSect="00991831">
      <w:headerReference w:type="even" r:id="rId8"/>
      <w:headerReference w:type="default" r:id="rId9"/>
      <w:footerReference w:type="even" r:id="rId10"/>
      <w:footerReference w:type="default" r:id="rId11"/>
      <w:headerReference w:type="first" r:id="rId12"/>
      <w:footerReference w:type="first" r:id="rId13"/>
      <w:pgSz w:w="12240" w:h="20160" w:code="5"/>
      <w:pgMar w:top="1418" w:right="1469" w:bottom="1276"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1FBA6" w14:textId="77777777" w:rsidR="00A05997" w:rsidRDefault="00A05997" w:rsidP="00E45DBD">
      <w:pPr>
        <w:spacing w:after="0" w:line="240" w:lineRule="auto"/>
      </w:pPr>
      <w:r>
        <w:separator/>
      </w:r>
    </w:p>
  </w:endnote>
  <w:endnote w:type="continuationSeparator" w:id="0">
    <w:p w14:paraId="26A59045" w14:textId="77777777" w:rsidR="00A05997" w:rsidRDefault="00A05997" w:rsidP="00E45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60531" w14:textId="77777777" w:rsidR="005110FE" w:rsidRDefault="00511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136458"/>
      <w:docPartObj>
        <w:docPartGallery w:val="Page Numbers (Bottom of Page)"/>
        <w:docPartUnique/>
      </w:docPartObj>
    </w:sdtPr>
    <w:sdtContent>
      <w:p w14:paraId="15B25A27" w14:textId="77777777" w:rsidR="00EC6074" w:rsidRDefault="00291CFF">
        <w:pPr>
          <w:pStyle w:val="Footer"/>
          <w:jc w:val="right"/>
        </w:pPr>
        <w:r>
          <w:fldChar w:fldCharType="begin"/>
        </w:r>
        <w:r>
          <w:instrText>PAGE   \* MERGEFORMAT</w:instrText>
        </w:r>
        <w:r>
          <w:fldChar w:fldCharType="separate"/>
        </w:r>
        <w:r w:rsidR="00ED4537" w:rsidRPr="00ED4537">
          <w:rPr>
            <w:noProof/>
            <w:lang w:val="es-ES"/>
          </w:rPr>
          <w:t>6</w:t>
        </w:r>
        <w:r>
          <w:fldChar w:fldCharType="end"/>
        </w:r>
      </w:p>
    </w:sdtContent>
  </w:sdt>
  <w:p w14:paraId="7639516C" w14:textId="77777777" w:rsidR="00EC6074" w:rsidRDefault="00EC6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8F9F7" w14:textId="77777777" w:rsidR="005110FE" w:rsidRDefault="00511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33124" w14:textId="77777777" w:rsidR="00A05997" w:rsidRDefault="00A05997" w:rsidP="00E45DBD">
      <w:pPr>
        <w:spacing w:after="0" w:line="240" w:lineRule="auto"/>
      </w:pPr>
      <w:r>
        <w:separator/>
      </w:r>
    </w:p>
  </w:footnote>
  <w:footnote w:type="continuationSeparator" w:id="0">
    <w:p w14:paraId="0142BD54" w14:textId="77777777" w:rsidR="00A05997" w:rsidRDefault="00A05997" w:rsidP="00E45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9514B" w14:textId="77777777" w:rsidR="005110FE" w:rsidRDefault="00511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233FA" w14:textId="73CC98FE" w:rsidR="00EC6074" w:rsidRDefault="005110FE" w:rsidP="00161C4D">
    <w:pPr>
      <w:pStyle w:val="BodyText"/>
      <w:spacing w:line="14" w:lineRule="auto"/>
      <w:ind w:right="333"/>
      <w:rPr>
        <w:b/>
        <w:i/>
        <w:sz w:val="20"/>
      </w:rPr>
    </w:pPr>
    <w:sdt>
      <w:sdtPr>
        <w:rPr>
          <w:b/>
          <w:i/>
          <w:sz w:val="20"/>
        </w:rPr>
        <w:id w:val="372038652"/>
        <w:docPartObj>
          <w:docPartGallery w:val="Watermarks"/>
          <w:docPartUnique/>
        </w:docPartObj>
      </w:sdtPr>
      <w:sdtContent>
        <w:r w:rsidRPr="005110FE">
          <w:rPr>
            <w:b/>
            <w:i/>
            <w:noProof/>
            <w:sz w:val="20"/>
          </w:rPr>
          <w:pict w14:anchorId="51B8F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8240;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291CFF">
      <w:rPr>
        <w:noProof/>
        <w:lang w:eastAsia="es-MX"/>
      </w:rPr>
      <mc:AlternateContent>
        <mc:Choice Requires="wps">
          <w:drawing>
            <wp:anchor distT="0" distB="0" distL="114300" distR="114300" simplePos="0" relativeHeight="251659264" behindDoc="1" locked="0" layoutInCell="1" allowOverlap="1" wp14:anchorId="5B00F7B5" wp14:editId="1F728C8C">
              <wp:simplePos x="0" y="0"/>
              <wp:positionH relativeFrom="page">
                <wp:posOffset>4659782</wp:posOffset>
              </wp:positionH>
              <wp:positionV relativeFrom="page">
                <wp:posOffset>336500</wp:posOffset>
              </wp:positionV>
              <wp:extent cx="2524125" cy="95098"/>
              <wp:effectExtent l="0" t="0" r="9525" b="635"/>
              <wp:wrapNone/>
              <wp:docPr id="480576340"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95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652AC" w14:textId="2FA5D953" w:rsidR="00EC6074" w:rsidRDefault="00EC6074" w:rsidP="002D1411">
                          <w:pPr>
                            <w:spacing w:after="0"/>
                            <w:ind w:left="48" w:right="124" w:firstLine="2"/>
                            <w:jc w:val="both"/>
                            <w:rPr>
                              <w:rFonts w:ascii="Arial MT" w:hAnsi="Arial MT"/>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0F7B5" id="_x0000_t202" coordsize="21600,21600" o:spt="202" path="m,l,21600r21600,l21600,xe">
              <v:stroke joinstyle="miter"/>
              <v:path gradientshapeok="t" o:connecttype="rect"/>
            </v:shapetype>
            <v:shape id="Cuadro de texto 21" o:spid="_x0000_s1026" type="#_x0000_t202" style="position:absolute;margin-left:366.9pt;margin-top:26.5pt;width:198.75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" filled="f" stroked="f">
              <v:textbox inset="0,0,0,0">
                <w:txbxContent>
                  <w:p w14:paraId="72D652AC" w14:textId="2FA5D953" w:rsidR="00EC6074" w:rsidRDefault="00EC6074" w:rsidP="002D1411">
                    <w:pPr>
                      <w:spacing w:after="0"/>
                      <w:ind w:left="48" w:right="124" w:firstLine="2"/>
                      <w:jc w:val="both"/>
                      <w:rPr>
                        <w:rFonts w:ascii="Arial MT" w:hAnsi="Arial MT"/>
                        <w:sz w:val="16"/>
                      </w:rPr>
                    </w:pPr>
                  </w:p>
                </w:txbxContent>
              </v:textbox>
              <w10:wrap anchorx="page" anchory="page"/>
            </v:shape>
          </w:pict>
        </mc:Fallback>
      </mc:AlternateContent>
    </w:r>
  </w:p>
  <w:p w14:paraId="340F2E6C" w14:textId="0F813F47" w:rsidR="00EC6074" w:rsidRDefault="00291CFF" w:rsidP="00C55A72">
    <w:pPr>
      <w:pStyle w:val="Header"/>
      <w:tabs>
        <w:tab w:val="clear" w:pos="4419"/>
      </w:tabs>
      <w:rPr>
        <w:noProof/>
      </w:rPr>
    </w:pPr>
    <w:r>
      <w:rPr>
        <w:noProof/>
      </w:rPr>
      <w:t xml:space="preserve">    </w:t>
    </w:r>
    <w:r w:rsidR="005225BA">
      <w:rPr>
        <w:noProof/>
      </w:rPr>
      <w:t xml:space="preserve">  </w:t>
    </w:r>
    <w:r>
      <w:rPr>
        <w:noProof/>
      </w:rPr>
      <w:t xml:space="preserve">    </w:t>
    </w:r>
    <w:r>
      <w:rPr>
        <w:noProof/>
        <w:lang w:eastAsia="es-MX"/>
      </w:rPr>
      <w:drawing>
        <wp:inline distT="0" distB="0" distL="0" distR="0" wp14:anchorId="5E67F299" wp14:editId="6255F81F">
          <wp:extent cx="1014730" cy="7655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000" cy="794417"/>
                  </a:xfrm>
                  <a:prstGeom prst="rect">
                    <a:avLst/>
                  </a:prstGeom>
                  <a:noFill/>
                </pic:spPr>
              </pic:pic>
            </a:graphicData>
          </a:graphic>
        </wp:inline>
      </w:drawing>
    </w:r>
    <w:r>
      <w:rPr>
        <w:noProof/>
      </w:rPr>
      <w:t xml:space="preserve"> </w:t>
    </w:r>
    <w:r w:rsidR="00C55A72">
      <w:rPr>
        <w:noProof/>
      </w:rPr>
      <w:tab/>
    </w:r>
  </w:p>
  <w:p w14:paraId="571F169B" w14:textId="787FBBAF" w:rsidR="00EC6074" w:rsidRDefault="00291CFF" w:rsidP="00161C4D">
    <w:pPr>
      <w:pStyle w:val="Header"/>
      <w:tabs>
        <w:tab w:val="clear" w:pos="8838"/>
        <w:tab w:val="right" w:pos="8505"/>
      </w:tabs>
    </w:pPr>
    <w:r>
      <w:rPr>
        <w:noProof/>
        <w:lang w:eastAsia="es-MX"/>
      </w:rPr>
      <w:drawing>
        <wp:inline distT="0" distB="0" distL="0" distR="0" wp14:anchorId="36E0F4E0" wp14:editId="6F1F0073">
          <wp:extent cx="2018030" cy="323215"/>
          <wp:effectExtent l="0" t="0" r="127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8030" cy="323215"/>
                  </a:xfrm>
                  <a:prstGeom prst="rect">
                    <a:avLst/>
                  </a:prstGeom>
                  <a:noFill/>
                </pic:spPr>
              </pic:pic>
            </a:graphicData>
          </a:graphic>
        </wp:inline>
      </w:drawing>
    </w:r>
  </w:p>
  <w:p w14:paraId="3B5684C5" w14:textId="6AC40041" w:rsidR="00C55A72" w:rsidRPr="00CB6809" w:rsidRDefault="00161C4D" w:rsidP="003A62D8">
    <w:pPr>
      <w:pStyle w:val="Header"/>
      <w:tabs>
        <w:tab w:val="clear" w:pos="8838"/>
        <w:tab w:val="right" w:pos="8505"/>
      </w:tabs>
      <w:jc w:val="center"/>
      <w:rPr>
        <w:b/>
        <w:sz w:val="22"/>
        <w:szCs w:val="22"/>
      </w:rPr>
    </w:pPr>
    <w:r>
      <w:rPr>
        <w:b/>
        <w:sz w:val="22"/>
        <w:szCs w:val="22"/>
      </w:rPr>
      <w:tab/>
    </w:r>
    <w:r>
      <w:rPr>
        <w:b/>
        <w:sz w:val="22"/>
        <w:szCs w:val="22"/>
      </w:rPr>
      <w:tab/>
    </w:r>
    <w:r w:rsidRPr="00CB6809">
      <w:rPr>
        <w:b/>
        <w:sz w:val="22"/>
        <w:szCs w:val="22"/>
      </w:rPr>
      <w:t>ACUERDO PLENARIO</w:t>
    </w:r>
  </w:p>
  <w:p w14:paraId="01304938" w14:textId="382D9E37" w:rsidR="00C55A72" w:rsidRDefault="00161C4D" w:rsidP="003A62D8">
    <w:pPr>
      <w:pStyle w:val="Header"/>
      <w:tabs>
        <w:tab w:val="clear" w:pos="8838"/>
        <w:tab w:val="right" w:pos="8505"/>
      </w:tabs>
      <w:jc w:val="center"/>
      <w:rPr>
        <w:b/>
        <w:sz w:val="22"/>
        <w:szCs w:val="22"/>
      </w:rPr>
    </w:pPr>
    <w:r>
      <w:rPr>
        <w:b/>
        <w:sz w:val="22"/>
        <w:szCs w:val="22"/>
      </w:rPr>
      <w:tab/>
    </w:r>
    <w:r>
      <w:rPr>
        <w:b/>
        <w:sz w:val="22"/>
        <w:szCs w:val="22"/>
      </w:rPr>
      <w:tab/>
    </w:r>
    <w:r w:rsidRPr="00CB6809">
      <w:rPr>
        <w:b/>
        <w:sz w:val="22"/>
        <w:szCs w:val="22"/>
      </w:rPr>
      <w:t>E</w:t>
    </w:r>
    <w:r>
      <w:rPr>
        <w:b/>
        <w:sz w:val="22"/>
        <w:szCs w:val="22"/>
      </w:rPr>
      <w:t>xpediente</w:t>
    </w:r>
    <w:r w:rsidRPr="00CB6809">
      <w:rPr>
        <w:b/>
        <w:sz w:val="22"/>
        <w:szCs w:val="22"/>
      </w:rPr>
      <w:t xml:space="preserve">: </w:t>
    </w:r>
    <w:r w:rsidR="009B0752">
      <w:rPr>
        <w:b/>
        <w:sz w:val="22"/>
        <w:szCs w:val="22"/>
      </w:rPr>
      <w:t>4</w:t>
    </w:r>
    <w:r w:rsidR="00715AD9">
      <w:rPr>
        <w:b/>
        <w:sz w:val="22"/>
        <w:szCs w:val="22"/>
      </w:rPr>
      <w:t>16</w:t>
    </w:r>
    <w:r w:rsidR="009B0752">
      <w:rPr>
        <w:b/>
        <w:sz w:val="22"/>
        <w:szCs w:val="22"/>
      </w:rPr>
      <w:t>/2021</w:t>
    </w:r>
  </w:p>
  <w:p w14:paraId="0BA76025" w14:textId="77777777" w:rsidR="00161C4D" w:rsidRDefault="00161C4D" w:rsidP="00161C4D">
    <w:pPr>
      <w:pStyle w:val="Header"/>
      <w:tabs>
        <w:tab w:val="clear" w:pos="8838"/>
        <w:tab w:val="right" w:pos="8364"/>
        <w:tab w:val="right" w:pos="8505"/>
      </w:tabs>
      <w:jc w:val="center"/>
      <w:rPr>
        <w:b/>
        <w:sz w:val="22"/>
        <w:szCs w:val="22"/>
      </w:rPr>
    </w:pPr>
  </w:p>
  <w:p w14:paraId="39D1BAE6" w14:textId="77777777" w:rsidR="00CB6809" w:rsidRPr="00CB6809" w:rsidRDefault="00CB6809" w:rsidP="00CB6809">
    <w:pPr>
      <w:pStyle w:val="Header"/>
      <w:jc w:val="right"/>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FB169" w14:textId="77777777" w:rsidR="005110FE" w:rsidRDefault="00511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566DA5"/>
    <w:multiLevelType w:val="hybridMultilevel"/>
    <w:tmpl w:val="AE6008A2"/>
    <w:lvl w:ilvl="0" w:tplc="2C623236">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6438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BD"/>
    <w:rsid w:val="00002849"/>
    <w:rsid w:val="00017183"/>
    <w:rsid w:val="00065602"/>
    <w:rsid w:val="00080664"/>
    <w:rsid w:val="00085AC4"/>
    <w:rsid w:val="0009045F"/>
    <w:rsid w:val="000D0A49"/>
    <w:rsid w:val="000E5CF8"/>
    <w:rsid w:val="000F5F61"/>
    <w:rsid w:val="0010798F"/>
    <w:rsid w:val="00112069"/>
    <w:rsid w:val="00114A52"/>
    <w:rsid w:val="00116DC9"/>
    <w:rsid w:val="00161C4D"/>
    <w:rsid w:val="00162507"/>
    <w:rsid w:val="00165196"/>
    <w:rsid w:val="00170E19"/>
    <w:rsid w:val="00171531"/>
    <w:rsid w:val="001B2142"/>
    <w:rsid w:val="001B7DBC"/>
    <w:rsid w:val="00213A3E"/>
    <w:rsid w:val="002434D1"/>
    <w:rsid w:val="002454E7"/>
    <w:rsid w:val="00250A78"/>
    <w:rsid w:val="00251928"/>
    <w:rsid w:val="00254B56"/>
    <w:rsid w:val="002654FC"/>
    <w:rsid w:val="00291CFF"/>
    <w:rsid w:val="002B1CBE"/>
    <w:rsid w:val="002C4E56"/>
    <w:rsid w:val="002E33F2"/>
    <w:rsid w:val="00300BB5"/>
    <w:rsid w:val="00336863"/>
    <w:rsid w:val="00350338"/>
    <w:rsid w:val="00351A7D"/>
    <w:rsid w:val="003542CF"/>
    <w:rsid w:val="00363177"/>
    <w:rsid w:val="003655AA"/>
    <w:rsid w:val="00375A94"/>
    <w:rsid w:val="0039753E"/>
    <w:rsid w:val="003A62D8"/>
    <w:rsid w:val="003C353D"/>
    <w:rsid w:val="003C4952"/>
    <w:rsid w:val="003D20C1"/>
    <w:rsid w:val="003D3F6C"/>
    <w:rsid w:val="003E48CF"/>
    <w:rsid w:val="003F76CF"/>
    <w:rsid w:val="00431409"/>
    <w:rsid w:val="00441027"/>
    <w:rsid w:val="004434C8"/>
    <w:rsid w:val="00472211"/>
    <w:rsid w:val="00494DFF"/>
    <w:rsid w:val="004A2E48"/>
    <w:rsid w:val="004B7B4D"/>
    <w:rsid w:val="004C4A70"/>
    <w:rsid w:val="004C562E"/>
    <w:rsid w:val="0050759A"/>
    <w:rsid w:val="005110FE"/>
    <w:rsid w:val="00512C49"/>
    <w:rsid w:val="005225BA"/>
    <w:rsid w:val="00535612"/>
    <w:rsid w:val="00556A7F"/>
    <w:rsid w:val="00570256"/>
    <w:rsid w:val="00572709"/>
    <w:rsid w:val="00587E69"/>
    <w:rsid w:val="005917DB"/>
    <w:rsid w:val="005A34BA"/>
    <w:rsid w:val="005B007A"/>
    <w:rsid w:val="00615EE3"/>
    <w:rsid w:val="00667852"/>
    <w:rsid w:val="00682B73"/>
    <w:rsid w:val="00687F08"/>
    <w:rsid w:val="006B3203"/>
    <w:rsid w:val="006B4698"/>
    <w:rsid w:val="006D11E2"/>
    <w:rsid w:val="006D2FAA"/>
    <w:rsid w:val="00715AD9"/>
    <w:rsid w:val="00721C1E"/>
    <w:rsid w:val="00725373"/>
    <w:rsid w:val="00740DEE"/>
    <w:rsid w:val="00754648"/>
    <w:rsid w:val="0077682B"/>
    <w:rsid w:val="007769A5"/>
    <w:rsid w:val="00795C9A"/>
    <w:rsid w:val="007B13BE"/>
    <w:rsid w:val="007B265A"/>
    <w:rsid w:val="007C3DE1"/>
    <w:rsid w:val="007C5407"/>
    <w:rsid w:val="007E2D42"/>
    <w:rsid w:val="007E5DEF"/>
    <w:rsid w:val="00800502"/>
    <w:rsid w:val="00820A81"/>
    <w:rsid w:val="008267BF"/>
    <w:rsid w:val="008339CE"/>
    <w:rsid w:val="00835475"/>
    <w:rsid w:val="0086331E"/>
    <w:rsid w:val="008634FB"/>
    <w:rsid w:val="00873559"/>
    <w:rsid w:val="00876E8D"/>
    <w:rsid w:val="008B19B2"/>
    <w:rsid w:val="008D1023"/>
    <w:rsid w:val="008E3A3A"/>
    <w:rsid w:val="00920F16"/>
    <w:rsid w:val="00930DB1"/>
    <w:rsid w:val="00936A2C"/>
    <w:rsid w:val="00945B72"/>
    <w:rsid w:val="009478FA"/>
    <w:rsid w:val="009506DB"/>
    <w:rsid w:val="00951764"/>
    <w:rsid w:val="00952D0A"/>
    <w:rsid w:val="00955A9C"/>
    <w:rsid w:val="00957AAD"/>
    <w:rsid w:val="0096113C"/>
    <w:rsid w:val="009615F0"/>
    <w:rsid w:val="00961D98"/>
    <w:rsid w:val="00962EF3"/>
    <w:rsid w:val="0096586D"/>
    <w:rsid w:val="00977679"/>
    <w:rsid w:val="00991831"/>
    <w:rsid w:val="009975CB"/>
    <w:rsid w:val="00997E2E"/>
    <w:rsid w:val="009A0057"/>
    <w:rsid w:val="009B0752"/>
    <w:rsid w:val="009B6ABB"/>
    <w:rsid w:val="009C121F"/>
    <w:rsid w:val="009C1815"/>
    <w:rsid w:val="009C4F0E"/>
    <w:rsid w:val="009C6A9E"/>
    <w:rsid w:val="009F0243"/>
    <w:rsid w:val="009F65F7"/>
    <w:rsid w:val="00A00A58"/>
    <w:rsid w:val="00A05997"/>
    <w:rsid w:val="00A329ED"/>
    <w:rsid w:val="00A47F5B"/>
    <w:rsid w:val="00A506C6"/>
    <w:rsid w:val="00A667E5"/>
    <w:rsid w:val="00A964D2"/>
    <w:rsid w:val="00AA24A0"/>
    <w:rsid w:val="00AC2081"/>
    <w:rsid w:val="00B27867"/>
    <w:rsid w:val="00B31A0C"/>
    <w:rsid w:val="00B53ECC"/>
    <w:rsid w:val="00B54AAC"/>
    <w:rsid w:val="00B5565F"/>
    <w:rsid w:val="00B643EE"/>
    <w:rsid w:val="00B810F1"/>
    <w:rsid w:val="00B81A54"/>
    <w:rsid w:val="00B869C9"/>
    <w:rsid w:val="00BB4F73"/>
    <w:rsid w:val="00BD30D0"/>
    <w:rsid w:val="00BD7CB8"/>
    <w:rsid w:val="00BE000C"/>
    <w:rsid w:val="00BF47D8"/>
    <w:rsid w:val="00C07769"/>
    <w:rsid w:val="00C5344A"/>
    <w:rsid w:val="00C55A72"/>
    <w:rsid w:val="00C56260"/>
    <w:rsid w:val="00C908AD"/>
    <w:rsid w:val="00C91F09"/>
    <w:rsid w:val="00C95763"/>
    <w:rsid w:val="00C966B0"/>
    <w:rsid w:val="00CA239D"/>
    <w:rsid w:val="00CB44F3"/>
    <w:rsid w:val="00CB6809"/>
    <w:rsid w:val="00CC0CE6"/>
    <w:rsid w:val="00CC4678"/>
    <w:rsid w:val="00CD216C"/>
    <w:rsid w:val="00CF3D1D"/>
    <w:rsid w:val="00CF5480"/>
    <w:rsid w:val="00D04A76"/>
    <w:rsid w:val="00D25B91"/>
    <w:rsid w:val="00D36729"/>
    <w:rsid w:val="00D50C1F"/>
    <w:rsid w:val="00D61072"/>
    <w:rsid w:val="00D63B00"/>
    <w:rsid w:val="00D66C92"/>
    <w:rsid w:val="00D715C3"/>
    <w:rsid w:val="00DD3A7B"/>
    <w:rsid w:val="00DE0FF7"/>
    <w:rsid w:val="00DE4EC5"/>
    <w:rsid w:val="00DF30A7"/>
    <w:rsid w:val="00E07F8A"/>
    <w:rsid w:val="00E1121F"/>
    <w:rsid w:val="00E27C15"/>
    <w:rsid w:val="00E31E50"/>
    <w:rsid w:val="00E42E8E"/>
    <w:rsid w:val="00E45DBD"/>
    <w:rsid w:val="00E63EF4"/>
    <w:rsid w:val="00EA20F7"/>
    <w:rsid w:val="00EA3B5F"/>
    <w:rsid w:val="00EC25D1"/>
    <w:rsid w:val="00EC56D2"/>
    <w:rsid w:val="00EC6074"/>
    <w:rsid w:val="00ED4537"/>
    <w:rsid w:val="00EE7212"/>
    <w:rsid w:val="00EE7ABE"/>
    <w:rsid w:val="00EF5D42"/>
    <w:rsid w:val="00F149C9"/>
    <w:rsid w:val="00F33000"/>
    <w:rsid w:val="00F47893"/>
    <w:rsid w:val="00F76829"/>
    <w:rsid w:val="00F77C65"/>
    <w:rsid w:val="00FA2B31"/>
    <w:rsid w:val="00FA65B8"/>
    <w:rsid w:val="00FD6C13"/>
    <w:rsid w:val="00FE0A0D"/>
    <w:rsid w:val="00FE795A"/>
    <w:rsid w:val="00FF7D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6AFC"/>
  <w15:chartTrackingRefBased/>
  <w15:docId w15:val="{D3A49685-4F6A-483E-B780-EA821FB7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45DBD"/>
    <w:pPr>
      <w:spacing w:after="120"/>
    </w:pPr>
  </w:style>
  <w:style w:type="character" w:customStyle="1" w:styleId="BodyTextChar">
    <w:name w:val="Body Text Char"/>
    <w:basedOn w:val="DefaultParagraphFont"/>
    <w:link w:val="BodyText"/>
    <w:uiPriority w:val="99"/>
    <w:semiHidden/>
    <w:rsid w:val="00E45DBD"/>
  </w:style>
  <w:style w:type="paragraph" w:styleId="Header">
    <w:name w:val="header"/>
    <w:basedOn w:val="Normal"/>
    <w:link w:val="HeaderChar"/>
    <w:uiPriority w:val="99"/>
    <w:unhideWhenUsed/>
    <w:rsid w:val="00E45DBD"/>
    <w:pPr>
      <w:tabs>
        <w:tab w:val="center" w:pos="4419"/>
        <w:tab w:val="right" w:pos="8838"/>
      </w:tabs>
      <w:spacing w:after="0" w:line="240" w:lineRule="auto"/>
    </w:pPr>
    <w:rPr>
      <w:rFonts w:ascii="Arial" w:eastAsia="Calibri" w:hAnsi="Arial" w:cs="Arial"/>
      <w:sz w:val="24"/>
      <w:szCs w:val="24"/>
    </w:rPr>
  </w:style>
  <w:style w:type="character" w:customStyle="1" w:styleId="HeaderChar">
    <w:name w:val="Header Char"/>
    <w:basedOn w:val="DefaultParagraphFont"/>
    <w:link w:val="Header"/>
    <w:uiPriority w:val="99"/>
    <w:rsid w:val="00E45DBD"/>
    <w:rPr>
      <w:rFonts w:ascii="Arial" w:eastAsia="Calibri" w:hAnsi="Arial" w:cs="Arial"/>
      <w:sz w:val="24"/>
      <w:szCs w:val="24"/>
    </w:rPr>
  </w:style>
  <w:style w:type="paragraph" w:styleId="Footer">
    <w:name w:val="footer"/>
    <w:basedOn w:val="Normal"/>
    <w:link w:val="FooterChar"/>
    <w:uiPriority w:val="99"/>
    <w:unhideWhenUsed/>
    <w:rsid w:val="00E45DBD"/>
    <w:pPr>
      <w:tabs>
        <w:tab w:val="center" w:pos="4419"/>
        <w:tab w:val="right" w:pos="8838"/>
      </w:tabs>
      <w:spacing w:after="0" w:line="240" w:lineRule="auto"/>
    </w:pPr>
    <w:rPr>
      <w:rFonts w:ascii="Arial" w:eastAsia="Calibri" w:hAnsi="Arial" w:cs="Arial"/>
      <w:sz w:val="24"/>
      <w:szCs w:val="24"/>
    </w:rPr>
  </w:style>
  <w:style w:type="character" w:customStyle="1" w:styleId="FooterChar">
    <w:name w:val="Footer Char"/>
    <w:basedOn w:val="DefaultParagraphFont"/>
    <w:link w:val="Footer"/>
    <w:uiPriority w:val="99"/>
    <w:rsid w:val="00E45DBD"/>
    <w:rPr>
      <w:rFonts w:ascii="Arial" w:eastAsia="Calibri" w:hAnsi="Arial" w:cs="Arial"/>
      <w:sz w:val="24"/>
      <w:szCs w:val="24"/>
    </w:rPr>
  </w:style>
  <w:style w:type="character" w:styleId="CommentReference">
    <w:name w:val="annotation reference"/>
    <w:basedOn w:val="DefaultParagraphFont"/>
    <w:uiPriority w:val="99"/>
    <w:semiHidden/>
    <w:unhideWhenUsed/>
    <w:rsid w:val="00E45DBD"/>
    <w:rPr>
      <w:sz w:val="16"/>
      <w:szCs w:val="16"/>
    </w:rPr>
  </w:style>
  <w:style w:type="paragraph" w:styleId="CommentText">
    <w:name w:val="annotation text"/>
    <w:basedOn w:val="Normal"/>
    <w:link w:val="CommentTextChar"/>
    <w:uiPriority w:val="99"/>
    <w:semiHidden/>
    <w:unhideWhenUsed/>
    <w:rsid w:val="00E45DBD"/>
    <w:pPr>
      <w:spacing w:after="200" w:line="240" w:lineRule="auto"/>
    </w:pPr>
    <w:rPr>
      <w:rFonts w:ascii="Arial" w:eastAsia="Calibri" w:hAnsi="Arial" w:cs="Arial"/>
      <w:sz w:val="20"/>
      <w:szCs w:val="20"/>
    </w:rPr>
  </w:style>
  <w:style w:type="character" w:customStyle="1" w:styleId="CommentTextChar">
    <w:name w:val="Comment Text Char"/>
    <w:basedOn w:val="DefaultParagraphFont"/>
    <w:link w:val="CommentText"/>
    <w:uiPriority w:val="99"/>
    <w:semiHidden/>
    <w:rsid w:val="00E45DBD"/>
    <w:rPr>
      <w:rFonts w:ascii="Arial" w:eastAsia="Calibri" w:hAnsi="Arial" w:cs="Arial"/>
      <w:sz w:val="20"/>
      <w:szCs w:val="20"/>
    </w:rPr>
  </w:style>
  <w:style w:type="paragraph" w:styleId="ListParagraph">
    <w:name w:val="List Paragraph"/>
    <w:basedOn w:val="Normal"/>
    <w:uiPriority w:val="34"/>
    <w:qFormat/>
    <w:rsid w:val="00E45DBD"/>
    <w:pPr>
      <w:ind w:left="720"/>
      <w:contextualSpacing/>
    </w:pPr>
  </w:style>
  <w:style w:type="paragraph" w:styleId="Revision">
    <w:name w:val="Revision"/>
    <w:hidden/>
    <w:uiPriority w:val="99"/>
    <w:semiHidden/>
    <w:rsid w:val="00161C4D"/>
    <w:pPr>
      <w:spacing w:after="0" w:line="240" w:lineRule="auto"/>
    </w:pPr>
  </w:style>
  <w:style w:type="paragraph" w:styleId="CommentSubject">
    <w:name w:val="annotation subject"/>
    <w:basedOn w:val="CommentText"/>
    <w:next w:val="CommentText"/>
    <w:link w:val="CommentSubjectChar"/>
    <w:uiPriority w:val="99"/>
    <w:semiHidden/>
    <w:unhideWhenUsed/>
    <w:rsid w:val="00161C4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61C4D"/>
    <w:rPr>
      <w:rFonts w:ascii="Arial" w:eastAsia="Calibri" w:hAnsi="Arial" w:cs="Arial"/>
      <w:b/>
      <w:bCs/>
      <w:sz w:val="20"/>
      <w:szCs w:val="20"/>
    </w:rPr>
  </w:style>
  <w:style w:type="paragraph" w:styleId="BalloonText">
    <w:name w:val="Balloon Text"/>
    <w:basedOn w:val="Normal"/>
    <w:link w:val="BalloonTextChar"/>
    <w:uiPriority w:val="99"/>
    <w:semiHidden/>
    <w:unhideWhenUsed/>
    <w:rsid w:val="00930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DB1"/>
    <w:rPr>
      <w:rFonts w:ascii="Segoe UI" w:hAnsi="Segoe UI" w:cs="Segoe UI"/>
      <w:sz w:val="18"/>
      <w:szCs w:val="18"/>
    </w:rPr>
  </w:style>
  <w:style w:type="table" w:styleId="TableGrid">
    <w:name w:val="Table Grid"/>
    <w:basedOn w:val="TableNormal"/>
    <w:uiPriority w:val="59"/>
    <w:rsid w:val="0077682B"/>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B329D-6999-4C0D-9903-4B954E5A6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6</Pages>
  <Words>2147</Words>
  <Characters>11810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dc:creator>
  <cp:keywords/>
  <dc:description/>
  <cp:lastModifiedBy>Alejandro Arellano Arvizu</cp:lastModifiedBy>
  <cp:revision>9</cp:revision>
  <cp:lastPrinted>2024-06-14T21:44:00Z</cp:lastPrinted>
  <dcterms:created xsi:type="dcterms:W3CDTF">2024-06-05T19:02:00Z</dcterms:created>
  <dcterms:modified xsi:type="dcterms:W3CDTF">2024-06-27T18:23:00Z</dcterms:modified>
</cp:coreProperties>
</file>